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"/>
        <w:gridCol w:w="4724"/>
      </w:tblGrid>
      <w:tr w:rsidR="00D504FA" w:rsidRPr="006A5A81" w:rsidTr="00655AF5">
        <w:trPr>
          <w:trHeight w:hRule="exact" w:val="3164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D504FA" w:rsidRPr="006A5A81" w:rsidRDefault="007F6DB4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ПРЕЧИСТИНСКИЙ</w:t>
            </w:r>
            <w:r w:rsidR="00D504FA"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СЕЛЬСОВЕТ</w:t>
            </w:r>
          </w:p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D504FA" w:rsidRPr="006A5A81" w:rsidRDefault="003B7FC8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пя</w:t>
            </w:r>
            <w:r w:rsidR="00D504FA"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тый  созыв</w:t>
            </w:r>
          </w:p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D504FA" w:rsidRPr="006A5A81" w:rsidRDefault="00D504FA" w:rsidP="00655AF5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Р Е Ш Е Н И Е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firstLine="71"/>
              <w:jc w:val="center"/>
              <w:rPr>
                <w:rFonts w:eastAsia="Calibri"/>
                <w:b/>
                <w:lang w:eastAsia="en-US"/>
              </w:rPr>
            </w:pPr>
            <w:r w:rsidRPr="006A5A8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504FA" w:rsidRPr="006A5A81" w:rsidTr="00655AF5">
        <w:trPr>
          <w:trHeight w:val="356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F6DB4" w:rsidRDefault="007F6DB4" w:rsidP="00655AF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  <w:p w:rsidR="00D504FA" w:rsidRPr="006A5A81" w:rsidRDefault="007F6DB4" w:rsidP="00655AF5">
            <w:pPr>
              <w:jc w:val="center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>29.09.2025 №  7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504FA" w:rsidRPr="006A5A81" w:rsidTr="00655AF5">
        <w:trPr>
          <w:trHeight w:val="577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E4ECE" w:rsidRDefault="00D504FA" w:rsidP="00655AF5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5A81">
              <w:rPr>
                <w:rFonts w:eastAsia="Calibri"/>
                <w:sz w:val="28"/>
                <w:szCs w:val="28"/>
                <w:lang w:eastAsia="en-US"/>
              </w:rPr>
              <w:t xml:space="preserve">О передаче отдельных полномочий в области градостроительной деятельности администрации муниципального  </w:t>
            </w:r>
            <w:r w:rsidR="007F6DB4">
              <w:rPr>
                <w:rFonts w:eastAsia="Calibri"/>
                <w:sz w:val="28"/>
                <w:szCs w:val="28"/>
                <w:lang w:eastAsia="en-US"/>
              </w:rPr>
              <w:t>Пречистинский</w:t>
            </w:r>
            <w:r w:rsidRPr="006A5A81">
              <w:rPr>
                <w:rFonts w:eastAsia="Calibri"/>
                <w:sz w:val="28"/>
                <w:szCs w:val="28"/>
                <w:lang w:eastAsia="en-US"/>
              </w:rPr>
              <w:t xml:space="preserve"> сельсовет Оренбургского района Оренбургской области в администрацию муниц</w:t>
            </w:r>
            <w:r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6A5A81">
              <w:rPr>
                <w:rFonts w:eastAsia="Calibri"/>
                <w:sz w:val="28"/>
                <w:szCs w:val="28"/>
                <w:lang w:eastAsia="en-US"/>
              </w:rPr>
              <w:t>пального образования  Оренбургский район Оренбургской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2026 г.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04FA" w:rsidRPr="006A5A81" w:rsidRDefault="00D504FA" w:rsidP="00655AF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D504FA" w:rsidRPr="006A5A81" w:rsidRDefault="00D504FA" w:rsidP="00D504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Градостроительным кодексом Российской Федерации, Жилищным кодексом Российской Федерации, Бюджетным кодексом РФ, Уставом муниципального образования Чкаловский сельсовет Оренбургского района Оренбургской области, Совет депутатов м</w:t>
      </w:r>
      <w:r w:rsidR="007F6DB4">
        <w:rPr>
          <w:rFonts w:eastAsia="Calibri"/>
          <w:sz w:val="28"/>
          <w:szCs w:val="28"/>
          <w:lang w:eastAsia="en-US"/>
        </w:rPr>
        <w:t>униципального образования Пречистин</w:t>
      </w:r>
      <w:r w:rsidRPr="006A5A81">
        <w:rPr>
          <w:rFonts w:eastAsia="Calibri"/>
          <w:sz w:val="28"/>
          <w:szCs w:val="28"/>
          <w:lang w:eastAsia="en-US"/>
        </w:rPr>
        <w:t>ский сельсовет Оренбургского района Оренбургской области</w:t>
      </w:r>
      <w:r w:rsidRPr="006A5A81">
        <w:rPr>
          <w:rFonts w:eastAsia="Calibri"/>
          <w:spacing w:val="60"/>
          <w:sz w:val="28"/>
          <w:szCs w:val="28"/>
          <w:lang w:eastAsia="en-US"/>
        </w:rPr>
        <w:t xml:space="preserve"> решил: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 xml:space="preserve"> 1. Передать от администрации м</w:t>
      </w:r>
      <w:r w:rsidR="007F6DB4">
        <w:rPr>
          <w:rFonts w:eastAsia="Calibri"/>
          <w:sz w:val="28"/>
          <w:szCs w:val="28"/>
          <w:lang w:eastAsia="en-US"/>
        </w:rPr>
        <w:t>униципального образования Пречистин</w:t>
      </w:r>
      <w:r w:rsidRPr="006A5A81">
        <w:rPr>
          <w:rFonts w:eastAsia="Calibri"/>
          <w:sz w:val="28"/>
          <w:szCs w:val="28"/>
          <w:lang w:eastAsia="en-US"/>
        </w:rPr>
        <w:t>ский сельсовет Оренбургского района Оренбургской области в администрацию муниципального образования Оренбургский район часть полномочий по решению вопроса местного значения в области градостроительной деятельности, а именно:</w:t>
      </w:r>
    </w:p>
    <w:p w:rsidR="00D504FA" w:rsidRDefault="00D504FA" w:rsidP="00D504FA">
      <w:pPr>
        <w:pStyle w:val="a3"/>
        <w:numPr>
          <w:ilvl w:val="0"/>
          <w:numId w:val="1"/>
        </w:numPr>
        <w:spacing w:line="240" w:lineRule="auto"/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>выдача градостроительного плана земельного участка, расположенного в границах поселения;</w:t>
      </w:r>
    </w:p>
    <w:p w:rsidR="00D504FA" w:rsidRDefault="00D504FA" w:rsidP="00D504FA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законами);</w:t>
      </w:r>
    </w:p>
    <w:p w:rsidR="00D504FA" w:rsidRDefault="00D504FA" w:rsidP="00D504FA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</w:t>
      </w:r>
    </w:p>
    <w:p w:rsidR="00D504FA" w:rsidRDefault="00D504FA" w:rsidP="00D504FA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</w:t>
      </w:r>
      <w:bookmarkStart w:id="0" w:name="_GoBack"/>
      <w:bookmarkEnd w:id="0"/>
      <w:r>
        <w:rPr>
          <w:sz w:val="28"/>
          <w:szCs w:val="28"/>
        </w:rPr>
        <w:t>нируемом строительстве)  параметров объекта  индивидуального жилищного строительства или садового дома 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D504FA" w:rsidRDefault="00D504FA" w:rsidP="00D504FA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направление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участке;</w:t>
      </w:r>
    </w:p>
    <w:p w:rsidR="00D504FA" w:rsidRDefault="00D504FA" w:rsidP="00D504FA">
      <w:pPr>
        <w:pStyle w:val="a3"/>
        <w:numPr>
          <w:ilvl w:val="0"/>
          <w:numId w:val="1"/>
        </w:numPr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направление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поселений;</w:t>
      </w:r>
    </w:p>
    <w:p w:rsidR="00D504FA" w:rsidRDefault="00D504FA" w:rsidP="00D504FA">
      <w:pPr>
        <w:pStyle w:val="a3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разработка и утверждение административных регламентов, регулирующих осуществление вышеуказанных полномочий. 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2. Администрации муниц</w:t>
      </w:r>
      <w:r w:rsidR="007F6DB4">
        <w:rPr>
          <w:rFonts w:eastAsia="Calibri"/>
          <w:sz w:val="28"/>
          <w:szCs w:val="28"/>
          <w:lang w:eastAsia="en-US"/>
        </w:rPr>
        <w:t>ипального образования Пречистинский</w:t>
      </w:r>
      <w:r w:rsidRPr="006A5A81">
        <w:rPr>
          <w:rFonts w:eastAsia="Calibri"/>
          <w:sz w:val="28"/>
          <w:szCs w:val="28"/>
          <w:lang w:eastAsia="en-US"/>
        </w:rPr>
        <w:t xml:space="preserve"> сельсовет Оренбургского района Оренбургской области: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2.1. заключить соглашение по передаче осуществления отдельных полномочий, указанных в пункте 1 настоящего решения с администрацией муниципального образования Оренбургский район;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2.2. установить срок действия соглашения по передаче осуществления отдельных полномочий 1 (один) год;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6A5A8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6A5A81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главу муниципа</w:t>
      </w:r>
      <w:r>
        <w:rPr>
          <w:rFonts w:eastAsia="Calibri"/>
          <w:sz w:val="28"/>
          <w:szCs w:val="28"/>
          <w:lang w:eastAsia="en-US"/>
        </w:rPr>
        <w:t>л</w:t>
      </w:r>
      <w:r w:rsidR="007F6DB4">
        <w:rPr>
          <w:rFonts w:eastAsia="Calibri"/>
          <w:sz w:val="28"/>
          <w:szCs w:val="28"/>
          <w:lang w:eastAsia="en-US"/>
        </w:rPr>
        <w:t>ьного образования Пречистинский</w:t>
      </w:r>
      <w:r w:rsidRPr="006A5A81">
        <w:rPr>
          <w:rFonts w:eastAsia="Calibri"/>
          <w:sz w:val="28"/>
          <w:szCs w:val="28"/>
          <w:lang w:eastAsia="en-US"/>
        </w:rPr>
        <w:t xml:space="preserve"> сельсовет.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4. Настоящее решение обнародовать и разместить в сети</w:t>
      </w:r>
      <w:r w:rsidR="007F6DB4">
        <w:rPr>
          <w:rFonts w:eastAsia="Calibri"/>
          <w:sz w:val="28"/>
          <w:szCs w:val="28"/>
          <w:lang w:eastAsia="en-US"/>
        </w:rPr>
        <w:t xml:space="preserve"> Интернет на сайте: пречистинка</w:t>
      </w:r>
      <w:proofErr w:type="gramStart"/>
      <w:r w:rsidRPr="006A5A81">
        <w:rPr>
          <w:rFonts w:eastAsia="Calibri"/>
          <w:sz w:val="28"/>
          <w:szCs w:val="28"/>
          <w:lang w:eastAsia="en-US"/>
        </w:rPr>
        <w:t>.р</w:t>
      </w:r>
      <w:proofErr w:type="gramEnd"/>
      <w:r w:rsidRPr="006A5A81">
        <w:rPr>
          <w:rFonts w:eastAsia="Calibri"/>
          <w:sz w:val="28"/>
          <w:szCs w:val="28"/>
          <w:lang w:eastAsia="en-US"/>
        </w:rPr>
        <w:t>ф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5.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D504FA" w:rsidRPr="006A5A81" w:rsidRDefault="00D504FA" w:rsidP="00D504F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6. Настоящее решение вступает в силу с 01 января 202</w:t>
      </w:r>
      <w:r>
        <w:rPr>
          <w:rFonts w:eastAsia="Calibri"/>
          <w:sz w:val="28"/>
          <w:szCs w:val="28"/>
          <w:lang w:eastAsia="en-US"/>
        </w:rPr>
        <w:t>6</w:t>
      </w:r>
      <w:r w:rsidRPr="006A5A81">
        <w:rPr>
          <w:rFonts w:eastAsia="Calibri"/>
          <w:sz w:val="28"/>
          <w:szCs w:val="28"/>
          <w:lang w:eastAsia="en-US"/>
        </w:rPr>
        <w:t xml:space="preserve"> года.</w:t>
      </w:r>
    </w:p>
    <w:p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</w:p>
    <w:p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</w:p>
    <w:p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  <w:r w:rsidRPr="006A5A81">
        <w:rPr>
          <w:rFonts w:eastAsia="Calibri"/>
          <w:sz w:val="28"/>
          <w:szCs w:val="28"/>
          <w:lang w:eastAsia="en-US"/>
        </w:rPr>
        <w:t>Председатель Совета депута</w:t>
      </w:r>
      <w:r w:rsidR="007357AF">
        <w:rPr>
          <w:rFonts w:eastAsia="Calibri"/>
          <w:sz w:val="28"/>
          <w:szCs w:val="28"/>
          <w:lang w:eastAsia="en-US"/>
        </w:rPr>
        <w:t xml:space="preserve">тов                         </w:t>
      </w:r>
      <w:r w:rsidRPr="006A5A81">
        <w:rPr>
          <w:rFonts w:eastAsia="Calibri"/>
          <w:sz w:val="28"/>
          <w:szCs w:val="28"/>
          <w:lang w:eastAsia="en-US"/>
        </w:rPr>
        <w:t xml:space="preserve">     </w:t>
      </w:r>
      <w:r w:rsidR="007F6DB4">
        <w:rPr>
          <w:rFonts w:eastAsia="Calibri"/>
          <w:sz w:val="28"/>
          <w:szCs w:val="28"/>
          <w:lang w:eastAsia="en-US"/>
        </w:rPr>
        <w:t xml:space="preserve">                 В.В.</w:t>
      </w:r>
      <w:r w:rsidR="007357AF">
        <w:rPr>
          <w:rFonts w:eastAsia="Calibri"/>
          <w:sz w:val="28"/>
          <w:szCs w:val="28"/>
          <w:lang w:eastAsia="en-US"/>
        </w:rPr>
        <w:t xml:space="preserve"> </w:t>
      </w:r>
      <w:r w:rsidR="007F6DB4">
        <w:rPr>
          <w:rFonts w:eastAsia="Calibri"/>
          <w:sz w:val="28"/>
          <w:szCs w:val="28"/>
          <w:lang w:eastAsia="en-US"/>
        </w:rPr>
        <w:t>Мушинский</w:t>
      </w:r>
      <w:r w:rsidRPr="006A5A81">
        <w:rPr>
          <w:rFonts w:eastAsia="Calibri"/>
          <w:sz w:val="28"/>
          <w:szCs w:val="28"/>
          <w:lang w:eastAsia="en-US"/>
        </w:rPr>
        <w:t xml:space="preserve">                                     </w:t>
      </w:r>
    </w:p>
    <w:p w:rsidR="00D504FA" w:rsidRPr="006A5A81" w:rsidRDefault="00D504FA" w:rsidP="00D504FA">
      <w:pPr>
        <w:jc w:val="both"/>
        <w:rPr>
          <w:rFonts w:eastAsia="Calibri"/>
          <w:sz w:val="28"/>
          <w:szCs w:val="28"/>
          <w:lang w:eastAsia="en-US"/>
        </w:rPr>
      </w:pPr>
    </w:p>
    <w:p w:rsidR="00D504FA" w:rsidRPr="006A5A81" w:rsidRDefault="00D504FA" w:rsidP="00D504FA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D504FA" w:rsidRPr="006A5A81" w:rsidRDefault="00D504FA" w:rsidP="00D504FA">
      <w:pPr>
        <w:spacing w:after="160" w:line="259" w:lineRule="auto"/>
        <w:ind w:left="360"/>
        <w:rPr>
          <w:rFonts w:eastAsia="Calibri"/>
          <w:sz w:val="22"/>
          <w:szCs w:val="22"/>
          <w:lang w:eastAsia="en-US"/>
        </w:rPr>
      </w:pPr>
    </w:p>
    <w:p w:rsidR="00D504FA" w:rsidRDefault="00D504FA" w:rsidP="00D504FA"/>
    <w:p w:rsidR="00D504FA" w:rsidRDefault="00D504FA" w:rsidP="00D504FA"/>
    <w:p w:rsidR="00D504FA" w:rsidRDefault="00D504FA" w:rsidP="00D504FA"/>
    <w:p w:rsidR="00D504FA" w:rsidRDefault="00D504FA" w:rsidP="00D504FA"/>
    <w:p w:rsidR="00077BA0" w:rsidRDefault="00077BA0"/>
    <w:sectPr w:rsidR="00077BA0" w:rsidSect="0064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7BB"/>
    <w:multiLevelType w:val="hybridMultilevel"/>
    <w:tmpl w:val="6D745552"/>
    <w:lvl w:ilvl="0" w:tplc="F5600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690"/>
    <w:rsid w:val="00077BA0"/>
    <w:rsid w:val="003B7FC8"/>
    <w:rsid w:val="006474A2"/>
    <w:rsid w:val="006D3690"/>
    <w:rsid w:val="007357AF"/>
    <w:rsid w:val="0077489F"/>
    <w:rsid w:val="007F6DB4"/>
    <w:rsid w:val="00D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4FA"/>
    <w:pPr>
      <w:widowControl w:val="0"/>
      <w:autoSpaceDE w:val="0"/>
      <w:autoSpaceDN w:val="0"/>
      <w:adjustRightInd w:val="0"/>
      <w:spacing w:line="300" w:lineRule="auto"/>
      <w:ind w:left="720" w:firstLine="780"/>
      <w:contextualSpacing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357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GLBuh</cp:lastModifiedBy>
  <cp:revision>6</cp:revision>
  <cp:lastPrinted>2025-10-28T10:47:00Z</cp:lastPrinted>
  <dcterms:created xsi:type="dcterms:W3CDTF">2025-10-24T05:54:00Z</dcterms:created>
  <dcterms:modified xsi:type="dcterms:W3CDTF">2025-10-28T10:47:00Z</dcterms:modified>
</cp:coreProperties>
</file>