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4890"/>
      </w:tblGrid>
      <w:tr w:rsidR="00A97C73" w:rsidTr="00856509">
        <w:trPr>
          <w:trHeight w:val="2090"/>
        </w:trPr>
        <w:tc>
          <w:tcPr>
            <w:tcW w:w="4890" w:type="dxa"/>
          </w:tcPr>
          <w:p w:rsidR="00D73C7C" w:rsidRDefault="00ED71F1" w:rsidP="00D73C7C">
            <w:pPr>
              <w:spacing w:after="0" w:line="240" w:lineRule="auto"/>
              <w:jc w:val="center"/>
              <w:rPr>
                <w:rFonts w:ascii="Times New Roman" w:eastAsia="Times New Roman" w:hAnsi="Times New Roman"/>
                <w:b/>
                <w:color w:val="000000"/>
                <w:sz w:val="28"/>
                <w:szCs w:val="28"/>
                <w:lang w:eastAsia="en-US"/>
              </w:rPr>
            </w:pPr>
            <w:r>
              <w:rPr>
                <w:rFonts w:ascii="Arial" w:eastAsia="Times New Roman" w:hAnsi="Arial"/>
                <w:color w:val="000000"/>
                <w:sz w:val="20"/>
                <w:szCs w:val="20"/>
                <w:lang w:eastAsia="en-US"/>
              </w:rPr>
              <w:pict>
                <v:line id="_x0000_s1026" style="position:absolute;left:0;text-align:left;z-index:251656704" from="253.3pt,-.1pt" to="267.75pt,-.05pt" o:allowincell="f" stroked="f">
                  <v:stroke startarrowwidth="narrow" startarrowlength="short" endarrowwidth="narrow" endarrowlength="short"/>
                </v:line>
              </w:pict>
            </w:r>
            <w:r>
              <w:rPr>
                <w:rFonts w:ascii="Arial" w:eastAsia="Times New Roman" w:hAnsi="Arial"/>
                <w:color w:val="000000"/>
                <w:sz w:val="20"/>
                <w:szCs w:val="20"/>
                <w:lang w:eastAsia="en-US"/>
              </w:rPr>
              <w:pict>
                <v:line id="_x0000_s1027" style="position:absolute;left:0;text-align:left;z-index:251657728" from="253.3pt,-.1pt" to="253.35pt,14.35pt" o:allowincell="f" stroked="f">
                  <v:stroke startarrowwidth="narrow" startarrowlength="short" endarrowwidth="narrow" endarrowlength="short"/>
                </v:line>
              </w:pict>
            </w:r>
            <w:r>
              <w:rPr>
                <w:rFonts w:ascii="Arial" w:eastAsia="Times New Roman" w:hAnsi="Arial"/>
                <w:color w:val="000000"/>
                <w:sz w:val="20"/>
                <w:szCs w:val="20"/>
                <w:lang w:eastAsia="en-US"/>
              </w:rPr>
              <w:pict>
                <v:line id="_x0000_s1028" style="position:absolute;left:0;text-align:left;z-index:251658752" from="246.1pt,7.1pt" to="246.15pt,57.55pt" o:allowincell="f" stroked="f">
                  <v:stroke startarrowwidth="narrow" startarrowlength="short" endarrowwidth="narrow" endarrowlength="short"/>
                </v:line>
              </w:pict>
            </w:r>
            <w:r>
              <w:rPr>
                <w:rFonts w:ascii="Arial" w:eastAsia="Times New Roman" w:hAnsi="Arial"/>
                <w:color w:val="000000"/>
                <w:sz w:val="20"/>
                <w:szCs w:val="20"/>
                <w:lang w:eastAsia="en-US"/>
              </w:rPr>
              <w:pict>
                <v:line id="_x0000_s1029" style="position:absolute;left:0;text-align:left;z-index:251659776" from="253.3pt,-.1pt" to="267.75pt,-.05pt" o:allowincell="f" stroked="f">
                  <v:stroke startarrowwidth="narrow" startarrowlength="short" endarrowwidth="narrow" endarrowlength="short"/>
                </v:line>
              </w:pict>
            </w:r>
            <w:r>
              <w:rPr>
                <w:rFonts w:ascii="Arial" w:eastAsia="Times New Roman" w:hAnsi="Arial"/>
                <w:color w:val="000000"/>
                <w:sz w:val="20"/>
                <w:szCs w:val="20"/>
                <w:lang w:eastAsia="en-US"/>
              </w:rPr>
              <w:pict>
                <v:line id="_x0000_s1030" style="position:absolute;left:0;text-align:left;z-index:251660800" from="455.05pt,15.65pt" to="455.1pt,15.7pt" o:allowincell="f">
                  <v:stroke startarrowwidth="narrow" startarrowlength="short" endarrowwidth="narrow" endarrowlength="short"/>
                </v:line>
              </w:pict>
            </w:r>
            <w:r w:rsidR="00A97C73">
              <w:rPr>
                <w:rFonts w:ascii="Times New Roman" w:hAnsi="Times New Roman"/>
                <w:b/>
                <w:sz w:val="28"/>
                <w:szCs w:val="28"/>
                <w:lang w:eastAsia="en-US"/>
              </w:rPr>
              <w:t>СОВЕТ ДЕПУТАТОВ</w:t>
            </w:r>
          </w:p>
          <w:p w:rsidR="00A97C73" w:rsidRPr="00D73C7C" w:rsidRDefault="00A97C73" w:rsidP="00D73C7C">
            <w:pPr>
              <w:spacing w:after="0" w:line="240" w:lineRule="auto"/>
              <w:jc w:val="center"/>
              <w:rPr>
                <w:rFonts w:ascii="Times New Roman" w:eastAsia="Times New Roman" w:hAnsi="Times New Roman"/>
                <w:b/>
                <w:color w:val="000000"/>
                <w:sz w:val="28"/>
                <w:szCs w:val="28"/>
                <w:lang w:eastAsia="en-US"/>
              </w:rPr>
            </w:pPr>
            <w:r>
              <w:rPr>
                <w:rFonts w:ascii="Times New Roman" w:hAnsi="Times New Roman"/>
                <w:b/>
                <w:sz w:val="28"/>
                <w:szCs w:val="28"/>
                <w:lang w:eastAsia="en-US"/>
              </w:rPr>
              <w:t>МУНИЦИПАЛЬНОГО ОБРАЗОВАНИЯ ПРЕЧИСТИНСКИЙ СЕЛЬСОВЕТ ОРЕНБУРГСКОГО РАЙОНА ОРЕНБУРГСКОЙ ОБЛАСТИ</w:t>
            </w:r>
          </w:p>
          <w:p w:rsidR="00A97C73" w:rsidRDefault="00A97C73" w:rsidP="00D73C7C">
            <w:pPr>
              <w:spacing w:line="276" w:lineRule="auto"/>
              <w:jc w:val="center"/>
              <w:rPr>
                <w:rFonts w:ascii="Times New Roman" w:hAnsi="Times New Roman"/>
                <w:b/>
                <w:sz w:val="28"/>
                <w:szCs w:val="28"/>
                <w:lang w:eastAsia="en-US"/>
              </w:rPr>
            </w:pPr>
            <w:r>
              <w:rPr>
                <w:rFonts w:ascii="Times New Roman" w:hAnsi="Times New Roman"/>
                <w:b/>
                <w:sz w:val="28"/>
                <w:szCs w:val="28"/>
                <w:lang w:eastAsia="en-US"/>
              </w:rPr>
              <w:t>четвертый созыв</w:t>
            </w:r>
          </w:p>
          <w:p w:rsidR="00A97C73" w:rsidRPr="00D73C7C" w:rsidRDefault="00A97C73" w:rsidP="00D73C7C">
            <w:pPr>
              <w:spacing w:line="276" w:lineRule="auto"/>
              <w:jc w:val="center"/>
              <w:rPr>
                <w:rFonts w:ascii="Times New Roman" w:hAnsi="Times New Roman"/>
                <w:b/>
                <w:sz w:val="28"/>
                <w:szCs w:val="28"/>
                <w:lang w:eastAsia="en-US"/>
              </w:rPr>
            </w:pPr>
            <w:proofErr w:type="gramStart"/>
            <w:r>
              <w:rPr>
                <w:rFonts w:ascii="Times New Roman" w:hAnsi="Times New Roman"/>
                <w:b/>
                <w:sz w:val="28"/>
                <w:szCs w:val="28"/>
                <w:lang w:eastAsia="en-US"/>
              </w:rPr>
              <w:t>Р</w:t>
            </w:r>
            <w:proofErr w:type="gramEnd"/>
            <w:r>
              <w:rPr>
                <w:rFonts w:ascii="Times New Roman" w:hAnsi="Times New Roman"/>
                <w:b/>
                <w:sz w:val="28"/>
                <w:szCs w:val="28"/>
                <w:lang w:eastAsia="en-US"/>
              </w:rPr>
              <w:t xml:space="preserve"> Е Ш Е Н И Е</w:t>
            </w:r>
          </w:p>
        </w:tc>
      </w:tr>
      <w:tr w:rsidR="00A97C73" w:rsidTr="00856509">
        <w:trPr>
          <w:trHeight w:val="561"/>
        </w:trPr>
        <w:tc>
          <w:tcPr>
            <w:tcW w:w="4890" w:type="dxa"/>
            <w:hideMark/>
          </w:tcPr>
          <w:p w:rsidR="00A97C73" w:rsidRDefault="00CE7DC6">
            <w:pPr>
              <w:widowControl w:val="0"/>
              <w:spacing w:line="276" w:lineRule="auto"/>
              <w:jc w:val="center"/>
              <w:rPr>
                <w:rFonts w:ascii="Times New Roman" w:eastAsia="Times New Roman" w:hAnsi="Times New Roman" w:cs="Times New Roman"/>
                <w:color w:val="000000"/>
                <w:sz w:val="28"/>
                <w:szCs w:val="28"/>
                <w:lang w:eastAsia="en-US"/>
              </w:rPr>
            </w:pPr>
            <w:r>
              <w:rPr>
                <w:rFonts w:ascii="Times New Roman" w:hAnsi="Times New Roman"/>
                <w:sz w:val="28"/>
                <w:szCs w:val="28"/>
                <w:lang w:eastAsia="en-US"/>
              </w:rPr>
              <w:t>24.09.2021 № 24</w:t>
            </w:r>
          </w:p>
        </w:tc>
      </w:tr>
      <w:tr w:rsidR="00A97C73" w:rsidTr="00856509">
        <w:trPr>
          <w:trHeight w:val="900"/>
        </w:trPr>
        <w:tc>
          <w:tcPr>
            <w:tcW w:w="4890" w:type="dxa"/>
            <w:hideMark/>
          </w:tcPr>
          <w:p w:rsidR="00A97C73" w:rsidRPr="00856509" w:rsidRDefault="00A97C73" w:rsidP="00856509">
            <w:pPr>
              <w:spacing w:line="276" w:lineRule="auto"/>
              <w:outlineLvl w:val="0"/>
              <w:rPr>
                <w:rFonts w:ascii="Times New Roman" w:hAnsi="Times New Roman"/>
                <w:sz w:val="28"/>
                <w:szCs w:val="28"/>
                <w:lang w:eastAsia="en-US"/>
              </w:rPr>
            </w:pPr>
            <w:r>
              <w:rPr>
                <w:rFonts w:ascii="Times New Roman" w:hAnsi="Times New Roman"/>
                <w:sz w:val="28"/>
                <w:szCs w:val="28"/>
                <w:lang w:eastAsia="en-US"/>
              </w:rPr>
              <w:t xml:space="preserve">Об         утверждении     Положения «О муниципальном земельном  контроле  на </w:t>
            </w:r>
            <w:r w:rsidR="00856509">
              <w:rPr>
                <w:rFonts w:ascii="Times New Roman" w:hAnsi="Times New Roman"/>
                <w:sz w:val="28"/>
                <w:szCs w:val="28"/>
                <w:lang w:eastAsia="en-US"/>
              </w:rPr>
              <w:t>территории</w:t>
            </w:r>
            <w:r w:rsidR="00ED71F1">
              <w:rPr>
                <w:rFonts w:ascii="Arial" w:hAnsi="Arial"/>
                <w:color w:val="000000"/>
                <w:sz w:val="20"/>
                <w:szCs w:val="20"/>
                <w:lang w:eastAsia="en-US"/>
              </w:rPr>
              <w:pict>
                <v:line id="_x0000_s1031" style="position:absolute;z-index:251654656;mso-position-horizontal-relative:text;mso-position-vertical-relative:text" from="8.5pt,4.35pt" to="30.15pt,4.4pt" o:allowincell="f" stroked="f">
                  <v:stroke startarrowwidth="narrow" startarrowlength="short" endarrowwidth="narrow" endarrowlength="short"/>
                </v:line>
              </w:pict>
            </w:r>
            <w:r w:rsidR="00ED71F1">
              <w:rPr>
                <w:rFonts w:ascii="Arial" w:hAnsi="Arial"/>
                <w:color w:val="000000"/>
                <w:sz w:val="20"/>
                <w:szCs w:val="20"/>
                <w:lang w:eastAsia="en-US"/>
              </w:rPr>
              <w:pict>
                <v:line id="_x0000_s1032" style="position:absolute;z-index:251655680;mso-position-horizontal-relative:text;mso-position-vertical-relative:text" from="1.3pt,5.55pt" to="1.35pt,27.2pt" o:allowincell="f" stroked="f">
                  <v:stroke startarrowwidth="narrow" startarrowlength="short" endarrowwidth="narrow" endarrowlength="short"/>
                </v:line>
              </w:pict>
            </w:r>
            <w:r w:rsidR="00856509">
              <w:rPr>
                <w:rFonts w:ascii="Times New Roman" w:hAnsi="Times New Roman"/>
                <w:sz w:val="28"/>
                <w:szCs w:val="28"/>
                <w:lang w:eastAsia="en-US"/>
              </w:rPr>
              <w:t xml:space="preserve"> </w:t>
            </w:r>
            <w:r>
              <w:rPr>
                <w:rFonts w:ascii="Times New Roman" w:hAnsi="Times New Roman"/>
                <w:sz w:val="28"/>
                <w:szCs w:val="28"/>
                <w:lang w:eastAsia="en-US"/>
              </w:rPr>
              <w:t xml:space="preserve"> МО</w:t>
            </w:r>
            <w:r w:rsidR="00856509">
              <w:rPr>
                <w:rFonts w:ascii="Times New Roman" w:hAnsi="Times New Roman"/>
                <w:sz w:val="28"/>
                <w:szCs w:val="28"/>
                <w:lang w:eastAsia="en-US"/>
              </w:rPr>
              <w:t xml:space="preserve">    </w:t>
            </w:r>
            <w:r>
              <w:rPr>
                <w:rFonts w:ascii="Times New Roman" w:hAnsi="Times New Roman"/>
                <w:sz w:val="28"/>
                <w:szCs w:val="28"/>
                <w:lang w:eastAsia="en-US"/>
              </w:rPr>
              <w:t xml:space="preserve"> Пречистинский сельсовет </w:t>
            </w:r>
            <w:r w:rsidR="00856509">
              <w:rPr>
                <w:rFonts w:ascii="Times New Roman" w:hAnsi="Times New Roman"/>
                <w:sz w:val="28"/>
                <w:szCs w:val="28"/>
                <w:lang w:eastAsia="en-US"/>
              </w:rPr>
              <w:t xml:space="preserve">  </w:t>
            </w:r>
            <w:r>
              <w:rPr>
                <w:rFonts w:ascii="Times New Roman" w:hAnsi="Times New Roman"/>
                <w:sz w:val="28"/>
                <w:szCs w:val="28"/>
                <w:lang w:eastAsia="en-US"/>
              </w:rPr>
              <w:t>Оренбургского</w:t>
            </w:r>
            <w:r w:rsidR="00856509">
              <w:rPr>
                <w:rFonts w:ascii="Times New Roman" w:hAnsi="Times New Roman"/>
                <w:sz w:val="28"/>
                <w:szCs w:val="28"/>
                <w:lang w:eastAsia="en-US"/>
              </w:rPr>
              <w:t xml:space="preserve">     </w:t>
            </w:r>
            <w:r>
              <w:rPr>
                <w:rFonts w:ascii="Times New Roman" w:hAnsi="Times New Roman"/>
                <w:sz w:val="28"/>
                <w:szCs w:val="28"/>
                <w:lang w:eastAsia="en-US"/>
              </w:rPr>
              <w:t xml:space="preserve"> района Оренбургской области</w:t>
            </w:r>
            <w:r w:rsidR="00856509">
              <w:rPr>
                <w:rFonts w:ascii="Times New Roman" w:hAnsi="Times New Roman"/>
                <w:sz w:val="28"/>
                <w:szCs w:val="28"/>
                <w:lang w:eastAsia="en-US"/>
              </w:rPr>
              <w:t>»</w:t>
            </w:r>
          </w:p>
        </w:tc>
      </w:tr>
    </w:tbl>
    <w:p w:rsidR="001B129B" w:rsidRDefault="001B129B"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A97C73" w:rsidRDefault="00A97C73" w:rsidP="00493B85">
      <w:pPr>
        <w:pStyle w:val="ConsPlusTitle"/>
        <w:jc w:val="center"/>
      </w:pPr>
    </w:p>
    <w:p w:rsidR="001B129B" w:rsidRPr="00493B85" w:rsidRDefault="001B129B" w:rsidP="00493B85">
      <w:pPr>
        <w:pStyle w:val="ConsPlusNormal"/>
      </w:pPr>
    </w:p>
    <w:p w:rsidR="001B129B" w:rsidRPr="00D73C7C" w:rsidRDefault="001B129B" w:rsidP="00493B85">
      <w:pPr>
        <w:pStyle w:val="ConsPlusNormal"/>
        <w:ind w:firstLine="540"/>
        <w:jc w:val="both"/>
        <w:rPr>
          <w:sz w:val="28"/>
          <w:szCs w:val="28"/>
        </w:rPr>
      </w:pPr>
      <w:proofErr w:type="gramStart"/>
      <w:r w:rsidRPr="00D73C7C">
        <w:rPr>
          <w:sz w:val="28"/>
          <w:szCs w:val="28"/>
        </w:rPr>
        <w:t>В соответствии со статьей 72 Земельного кодекса РФ, Федеральным законом "Об</w:t>
      </w:r>
      <w:r w:rsidRPr="00493B85">
        <w:t xml:space="preserve"> о</w:t>
      </w:r>
      <w:r w:rsidRPr="00D73C7C">
        <w:rPr>
          <w:sz w:val="28"/>
          <w:szCs w:val="28"/>
        </w:rPr>
        <w:t>бщих принципах организации местного само</w:t>
      </w:r>
      <w:r w:rsidR="00856509" w:rsidRPr="00D73C7C">
        <w:rPr>
          <w:sz w:val="28"/>
          <w:szCs w:val="28"/>
        </w:rPr>
        <w:t xml:space="preserve">управления </w:t>
      </w:r>
      <w:r w:rsidRPr="00D73C7C">
        <w:rPr>
          <w:sz w:val="28"/>
          <w:szCs w:val="28"/>
        </w:rPr>
        <w:t xml:space="preserve"> 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4804B2">
        <w:rPr>
          <w:sz w:val="28"/>
          <w:szCs w:val="28"/>
        </w:rPr>
        <w:t>управления</w:t>
      </w:r>
      <w:r w:rsidRPr="00D73C7C">
        <w:rPr>
          <w:sz w:val="28"/>
          <w:szCs w:val="28"/>
        </w:rPr>
        <w:t xml:space="preserve"> земельными ресурсами на территории Оренбургской о</w:t>
      </w:r>
      <w:r w:rsidR="00856509" w:rsidRPr="00D73C7C">
        <w:rPr>
          <w:sz w:val="28"/>
          <w:szCs w:val="28"/>
        </w:rPr>
        <w:t>бласти", руководствуясь</w:t>
      </w:r>
      <w:proofErr w:type="gramEnd"/>
      <w:r w:rsidR="00856509" w:rsidRPr="00D73C7C">
        <w:rPr>
          <w:sz w:val="28"/>
          <w:szCs w:val="28"/>
        </w:rPr>
        <w:t xml:space="preserve"> статьёй 14</w:t>
      </w:r>
      <w:r w:rsidRPr="00D73C7C">
        <w:rPr>
          <w:sz w:val="28"/>
          <w:szCs w:val="28"/>
        </w:rPr>
        <w:t xml:space="preserve"> Устава </w:t>
      </w:r>
      <w:r w:rsidR="004C6058" w:rsidRPr="00D73C7C">
        <w:rPr>
          <w:sz w:val="28"/>
          <w:szCs w:val="28"/>
        </w:rPr>
        <w:t xml:space="preserve">МО </w:t>
      </w:r>
      <w:r w:rsidR="00856509" w:rsidRPr="00D73C7C">
        <w:rPr>
          <w:sz w:val="28"/>
          <w:szCs w:val="28"/>
        </w:rPr>
        <w:t>Пречистинский сельсовет Оренбургского района</w:t>
      </w:r>
      <w:r w:rsidRPr="00D73C7C">
        <w:rPr>
          <w:sz w:val="28"/>
          <w:szCs w:val="28"/>
        </w:rPr>
        <w:t>, Совет депутатов решил:</w:t>
      </w:r>
    </w:p>
    <w:p w:rsidR="001B129B" w:rsidRPr="00D73C7C" w:rsidRDefault="001B129B" w:rsidP="00493B85">
      <w:pPr>
        <w:pStyle w:val="ConsPlusNormal"/>
        <w:ind w:firstLine="540"/>
        <w:jc w:val="both"/>
        <w:rPr>
          <w:sz w:val="28"/>
          <w:szCs w:val="28"/>
        </w:rPr>
      </w:pPr>
      <w:r w:rsidRPr="00D73C7C">
        <w:rPr>
          <w:sz w:val="28"/>
          <w:szCs w:val="28"/>
        </w:rPr>
        <w:t xml:space="preserve">1. Утвердить </w:t>
      </w:r>
      <w:hyperlink w:anchor="Par35" w:tooltip="ПОЛОЖЕНИЕ" w:history="1">
        <w:r w:rsidRPr="00D73C7C">
          <w:rPr>
            <w:sz w:val="28"/>
            <w:szCs w:val="28"/>
          </w:rPr>
          <w:t>Положение</w:t>
        </w:r>
      </w:hyperlink>
      <w:r w:rsidRPr="00D73C7C">
        <w:rPr>
          <w:sz w:val="28"/>
          <w:szCs w:val="28"/>
        </w:rPr>
        <w:t xml:space="preserve"> "О муниципальном земельном контроле на территории </w:t>
      </w:r>
      <w:r w:rsidR="004C6058" w:rsidRPr="00D73C7C">
        <w:rPr>
          <w:sz w:val="28"/>
          <w:szCs w:val="28"/>
        </w:rPr>
        <w:t>МО</w:t>
      </w:r>
      <w:r w:rsidR="00856509" w:rsidRPr="00D73C7C">
        <w:rPr>
          <w:sz w:val="28"/>
          <w:szCs w:val="28"/>
        </w:rPr>
        <w:t xml:space="preserve"> Пречистинский сельсовет Оренбургского района Оренбургской области</w:t>
      </w:r>
      <w:r w:rsidRPr="00D73C7C">
        <w:rPr>
          <w:sz w:val="28"/>
          <w:szCs w:val="28"/>
        </w:rPr>
        <w:t>" (Приложение N 1).</w:t>
      </w:r>
    </w:p>
    <w:p w:rsidR="001B129B" w:rsidRPr="00D73C7C" w:rsidRDefault="001B129B" w:rsidP="00493B85">
      <w:pPr>
        <w:pStyle w:val="ConsPlusNormal"/>
        <w:ind w:firstLine="540"/>
        <w:jc w:val="both"/>
        <w:rPr>
          <w:sz w:val="28"/>
          <w:szCs w:val="28"/>
        </w:rPr>
      </w:pPr>
      <w:r w:rsidRPr="00D73C7C">
        <w:rPr>
          <w:sz w:val="28"/>
          <w:szCs w:val="28"/>
        </w:rPr>
        <w:t xml:space="preserve">2. Утвердить ключевые </w:t>
      </w:r>
      <w:hyperlink w:anchor="Par232" w:tooltip="КЛЮЧЕВЫЕ ПОКАЗАТЕЛИ" w:history="1">
        <w:r w:rsidRPr="00D73C7C">
          <w:rPr>
            <w:sz w:val="28"/>
            <w:szCs w:val="28"/>
          </w:rPr>
          <w:t>показатели</w:t>
        </w:r>
      </w:hyperlink>
      <w:r w:rsidRPr="00D73C7C">
        <w:rPr>
          <w:sz w:val="28"/>
          <w:szCs w:val="28"/>
        </w:rPr>
        <w:t xml:space="preserve"> в сфере муниципального земельного контроля на территории </w:t>
      </w:r>
      <w:r w:rsidR="004C6058" w:rsidRPr="00D73C7C">
        <w:rPr>
          <w:sz w:val="28"/>
          <w:szCs w:val="28"/>
        </w:rPr>
        <w:t>МО</w:t>
      </w:r>
      <w:r w:rsidR="00856509" w:rsidRPr="00D73C7C">
        <w:rPr>
          <w:sz w:val="28"/>
          <w:szCs w:val="28"/>
        </w:rPr>
        <w:t xml:space="preserve"> Пречистинский сельсовет Оренбургского района Оренбургской области</w:t>
      </w:r>
      <w:r w:rsidRPr="00D73C7C">
        <w:rPr>
          <w:sz w:val="28"/>
          <w:szCs w:val="28"/>
        </w:rPr>
        <w:t xml:space="preserve"> и их целевые значения, индикативные показатели в сфере муниципального земельного контроля на территории </w:t>
      </w:r>
      <w:r w:rsidR="004C6058" w:rsidRPr="00D73C7C">
        <w:rPr>
          <w:sz w:val="28"/>
          <w:szCs w:val="28"/>
        </w:rPr>
        <w:t xml:space="preserve">       МО</w:t>
      </w:r>
      <w:r w:rsidR="00856509" w:rsidRPr="00D73C7C">
        <w:rPr>
          <w:sz w:val="28"/>
          <w:szCs w:val="28"/>
        </w:rPr>
        <w:t xml:space="preserve">  Пречистинский сельсовет </w:t>
      </w:r>
      <w:r w:rsidRPr="00D73C7C">
        <w:rPr>
          <w:sz w:val="28"/>
          <w:szCs w:val="28"/>
        </w:rPr>
        <w:t>(Приложение N 2).</w:t>
      </w:r>
    </w:p>
    <w:p w:rsidR="001B129B" w:rsidRPr="00D73C7C" w:rsidRDefault="00856509" w:rsidP="00493B85">
      <w:pPr>
        <w:pStyle w:val="ConsPlusNormal"/>
        <w:ind w:firstLine="540"/>
        <w:jc w:val="both"/>
        <w:rPr>
          <w:sz w:val="28"/>
          <w:szCs w:val="28"/>
        </w:rPr>
      </w:pPr>
      <w:r w:rsidRPr="00D73C7C">
        <w:rPr>
          <w:sz w:val="28"/>
          <w:szCs w:val="28"/>
        </w:rPr>
        <w:t>3. О</w:t>
      </w:r>
      <w:r w:rsidR="001B129B" w:rsidRPr="00D73C7C">
        <w:rPr>
          <w:sz w:val="28"/>
          <w:szCs w:val="28"/>
        </w:rPr>
        <w:t>бнародовать</w:t>
      </w:r>
      <w:r w:rsidRPr="00D73C7C">
        <w:rPr>
          <w:sz w:val="28"/>
          <w:szCs w:val="28"/>
        </w:rPr>
        <w:t xml:space="preserve"> настоящее Решение на сайте: пречистинка</w:t>
      </w:r>
      <w:proofErr w:type="gramStart"/>
      <w:r w:rsidRPr="00D73C7C">
        <w:rPr>
          <w:sz w:val="28"/>
          <w:szCs w:val="28"/>
        </w:rPr>
        <w:t>.р</w:t>
      </w:r>
      <w:proofErr w:type="gramEnd"/>
      <w:r w:rsidRPr="00D73C7C">
        <w:rPr>
          <w:sz w:val="28"/>
          <w:szCs w:val="28"/>
        </w:rPr>
        <w:t>ф и досках объявлений</w:t>
      </w:r>
      <w:r w:rsidR="001B129B" w:rsidRPr="00D73C7C">
        <w:rPr>
          <w:sz w:val="28"/>
          <w:szCs w:val="28"/>
        </w:rPr>
        <w:t>.</w:t>
      </w:r>
    </w:p>
    <w:p w:rsidR="001B129B" w:rsidRPr="00D73C7C" w:rsidRDefault="001B129B" w:rsidP="00493B85">
      <w:pPr>
        <w:pStyle w:val="ConsPlusNormal"/>
        <w:ind w:firstLine="540"/>
        <w:jc w:val="both"/>
        <w:rPr>
          <w:sz w:val="28"/>
          <w:szCs w:val="28"/>
        </w:rPr>
      </w:pPr>
      <w:r w:rsidRPr="00D73C7C">
        <w:rPr>
          <w:sz w:val="28"/>
          <w:szCs w:val="28"/>
        </w:rPr>
        <w:t>5. Настоящее Решение вступает в силу с 01.01.2022.</w:t>
      </w:r>
    </w:p>
    <w:p w:rsidR="001B129B" w:rsidRPr="00D73C7C" w:rsidRDefault="001B129B" w:rsidP="00493B85">
      <w:pPr>
        <w:pStyle w:val="ConsPlusNormal"/>
        <w:ind w:firstLine="540"/>
        <w:jc w:val="both"/>
        <w:rPr>
          <w:sz w:val="28"/>
          <w:szCs w:val="28"/>
        </w:rPr>
      </w:pPr>
      <w:r w:rsidRPr="00D73C7C">
        <w:rPr>
          <w:sz w:val="28"/>
          <w:szCs w:val="28"/>
        </w:rPr>
        <w:t xml:space="preserve">6. </w:t>
      </w:r>
      <w:proofErr w:type="gramStart"/>
      <w:r w:rsidRPr="00D73C7C">
        <w:rPr>
          <w:sz w:val="28"/>
          <w:szCs w:val="28"/>
        </w:rPr>
        <w:t>Контроль за</w:t>
      </w:r>
      <w:proofErr w:type="gramEnd"/>
      <w:r w:rsidRPr="00D73C7C">
        <w:rPr>
          <w:sz w:val="28"/>
          <w:szCs w:val="28"/>
        </w:rPr>
        <w:t xml:space="preserve"> исполнением настоящего Решения </w:t>
      </w:r>
      <w:r w:rsidR="00E51B47">
        <w:rPr>
          <w:sz w:val="28"/>
          <w:szCs w:val="28"/>
        </w:rPr>
        <w:t xml:space="preserve"> оставляю за собой</w:t>
      </w:r>
      <w:r w:rsidRPr="00D73C7C">
        <w:rPr>
          <w:sz w:val="28"/>
          <w:szCs w:val="28"/>
        </w:rPr>
        <w:t>.</w:t>
      </w:r>
    </w:p>
    <w:p w:rsidR="001B129B" w:rsidRPr="00493B85" w:rsidRDefault="001B129B" w:rsidP="00493B85">
      <w:pPr>
        <w:pStyle w:val="ConsPlusNormal"/>
      </w:pPr>
    </w:p>
    <w:p w:rsidR="001B129B" w:rsidRPr="00493B85" w:rsidRDefault="001B129B" w:rsidP="00493B85">
      <w:pPr>
        <w:pStyle w:val="ConsPlusNormal"/>
      </w:pPr>
    </w:p>
    <w:p w:rsidR="009C1158" w:rsidRDefault="009C1158" w:rsidP="009C1158">
      <w:pPr>
        <w:pStyle w:val="ConsPlusNormal"/>
        <w:outlineLvl w:val="0"/>
        <w:rPr>
          <w:sz w:val="28"/>
        </w:rPr>
      </w:pPr>
    </w:p>
    <w:p w:rsidR="009C1158" w:rsidRDefault="009C1158" w:rsidP="009C1158">
      <w:pPr>
        <w:tabs>
          <w:tab w:val="num"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                                  Е.А.</w:t>
      </w:r>
      <w:r w:rsidR="00ED71F1">
        <w:rPr>
          <w:rFonts w:ascii="Times New Roman" w:hAnsi="Times New Roman"/>
          <w:sz w:val="28"/>
          <w:szCs w:val="28"/>
        </w:rPr>
        <w:t xml:space="preserve"> </w:t>
      </w:r>
      <w:r>
        <w:rPr>
          <w:rFonts w:ascii="Times New Roman" w:hAnsi="Times New Roman"/>
          <w:sz w:val="28"/>
          <w:szCs w:val="28"/>
        </w:rPr>
        <w:t>Мамонтов</w:t>
      </w:r>
    </w:p>
    <w:p w:rsidR="001B129B" w:rsidRDefault="009C1158" w:rsidP="009C1158">
      <w:pPr>
        <w:pStyle w:val="ConsPlusNormal"/>
      </w:pPr>
      <w:r>
        <w:rPr>
          <w:sz w:val="28"/>
          <w:szCs w:val="28"/>
        </w:rPr>
        <w:t>Председатель Совета депутатов</w:t>
      </w:r>
    </w:p>
    <w:p w:rsidR="00D73C7C" w:rsidRPr="00493B85" w:rsidRDefault="00D73C7C"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jc w:val="right"/>
        <w:outlineLvl w:val="0"/>
      </w:pPr>
      <w:r w:rsidRPr="00493B85">
        <w:t>Приложение N 1</w:t>
      </w:r>
    </w:p>
    <w:p w:rsidR="001B129B" w:rsidRPr="00493B85" w:rsidRDefault="001B129B" w:rsidP="00493B85">
      <w:pPr>
        <w:pStyle w:val="ConsPlusNormal"/>
        <w:jc w:val="right"/>
      </w:pPr>
      <w:r w:rsidRPr="00493B85">
        <w:t>к Решению Совета депутатов</w:t>
      </w:r>
    </w:p>
    <w:p w:rsidR="001B129B" w:rsidRDefault="004C6058" w:rsidP="00493B85">
      <w:pPr>
        <w:pStyle w:val="ConsPlusNormal"/>
        <w:jc w:val="right"/>
      </w:pPr>
      <w:r>
        <w:t>МО</w:t>
      </w:r>
      <w:r w:rsidR="00856509">
        <w:t xml:space="preserve"> Пречистинский сельсовет</w:t>
      </w:r>
    </w:p>
    <w:p w:rsidR="00856509" w:rsidRPr="00493B85" w:rsidRDefault="00856509" w:rsidP="00493B85">
      <w:pPr>
        <w:pStyle w:val="ConsPlusNormal"/>
        <w:jc w:val="right"/>
      </w:pPr>
      <w:r>
        <w:t>Оренбургского района</w:t>
      </w:r>
    </w:p>
    <w:p w:rsidR="001B129B" w:rsidRPr="00493B85" w:rsidRDefault="001B129B" w:rsidP="00493B85">
      <w:pPr>
        <w:pStyle w:val="ConsPlusNormal"/>
        <w:jc w:val="right"/>
      </w:pPr>
      <w:r w:rsidRPr="00493B85">
        <w:t xml:space="preserve">от </w:t>
      </w:r>
      <w:r w:rsidR="00856509">
        <w:t>24.09.2021</w:t>
      </w:r>
      <w:r w:rsidRPr="00493B85">
        <w:t xml:space="preserve"> г. N </w:t>
      </w:r>
      <w:r w:rsidR="00ED71F1">
        <w:t>24</w:t>
      </w:r>
    </w:p>
    <w:p w:rsidR="001B129B" w:rsidRPr="00493B85" w:rsidRDefault="001B129B" w:rsidP="00493B85">
      <w:pPr>
        <w:pStyle w:val="ConsPlusNormal"/>
      </w:pPr>
    </w:p>
    <w:p w:rsidR="001B129B" w:rsidRPr="00493B85" w:rsidRDefault="001B129B" w:rsidP="00493B85">
      <w:pPr>
        <w:pStyle w:val="ConsPlusTitle"/>
        <w:jc w:val="center"/>
      </w:pPr>
      <w:bookmarkStart w:id="0" w:name="Par35"/>
      <w:bookmarkEnd w:id="0"/>
      <w:r w:rsidRPr="00493B85">
        <w:t>ПОЛОЖЕНИЕ</w:t>
      </w:r>
    </w:p>
    <w:p w:rsidR="001B129B" w:rsidRPr="00493B85" w:rsidRDefault="001B129B" w:rsidP="00493B85">
      <w:pPr>
        <w:pStyle w:val="ConsPlusTitle"/>
        <w:jc w:val="center"/>
      </w:pPr>
      <w:r w:rsidRPr="00493B85">
        <w:t>О МУНИЦИПАЛЬНОМ ЗЕМЕЛЬНОМ КОНТРОЛЕ НА ТЕРРИТОРИИ</w:t>
      </w:r>
    </w:p>
    <w:p w:rsidR="001B129B" w:rsidRPr="00493B85" w:rsidRDefault="004C6058" w:rsidP="00493B85">
      <w:pPr>
        <w:pStyle w:val="ConsPlusTitle"/>
        <w:jc w:val="center"/>
      </w:pPr>
      <w:r>
        <w:t>МО</w:t>
      </w:r>
      <w:r w:rsidR="00856509">
        <w:t xml:space="preserve"> Пречистинский сельсовет Оренбургского района</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1. ОБЩИЕ ПОЛОЖЕНИЯ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 Настоящее Положение определяет порядок организации и осуществления муниципального земельного контроля на территории мун</w:t>
      </w:r>
      <w:r w:rsidR="00856509">
        <w:t>иципального образования  Пречистинский сельсовет Оренбургского района</w:t>
      </w:r>
      <w:r w:rsidRPr="00493B85">
        <w:t>.</w:t>
      </w:r>
    </w:p>
    <w:p w:rsidR="001B129B" w:rsidRPr="00493B85" w:rsidRDefault="001B129B" w:rsidP="00493B85">
      <w:pPr>
        <w:pStyle w:val="ConsPlusNormal"/>
        <w:ind w:firstLine="540"/>
        <w:jc w:val="both"/>
      </w:pPr>
      <w:r w:rsidRPr="00493B85">
        <w:t xml:space="preserve">2. </w:t>
      </w:r>
      <w:proofErr w:type="gramStart"/>
      <w:r w:rsidRPr="00493B85">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493B85">
        <w:t xml:space="preserve"> положения, существовавшего до возникновения таких нарушений.</w:t>
      </w:r>
    </w:p>
    <w:p w:rsidR="001B129B" w:rsidRPr="00493B85" w:rsidRDefault="001B129B" w:rsidP="00493B85">
      <w:pPr>
        <w:pStyle w:val="ConsPlusNormal"/>
        <w:ind w:firstLine="540"/>
        <w:jc w:val="both"/>
      </w:pPr>
      <w:r w:rsidRPr="00493B85">
        <w:t xml:space="preserve">3. Муниципальный контроль на территории </w:t>
      </w:r>
      <w:r w:rsidR="004C6058">
        <w:t>МО</w:t>
      </w:r>
      <w:r w:rsidR="00856509">
        <w:t xml:space="preserve"> Пречистинский сельсовет Оренбургского района</w:t>
      </w:r>
      <w:r w:rsidRPr="00493B85">
        <w:t xml:space="preserve"> осуществляет</w:t>
      </w:r>
      <w:r w:rsidR="00C62916">
        <w:t xml:space="preserve">ся </w:t>
      </w:r>
      <w:r w:rsidR="00C62916" w:rsidRPr="00C246AD">
        <w:rPr>
          <w:rFonts w:eastAsia="Times New Roman"/>
        </w:rPr>
        <w:t xml:space="preserve">Администрацией </w:t>
      </w:r>
      <w:r w:rsidR="00C62916">
        <w:rPr>
          <w:rFonts w:eastAsia="Times New Roman"/>
        </w:rPr>
        <w:t>МО</w:t>
      </w:r>
      <w:r w:rsidR="00856509">
        <w:t xml:space="preserve"> Пречистинский сельсовет Оренбургского района</w:t>
      </w:r>
      <w:r w:rsidRPr="00493B85">
        <w:t xml:space="preserve"> (далее </w:t>
      </w:r>
      <w:r w:rsidR="00482877" w:rsidRPr="00493B85">
        <w:t>–</w:t>
      </w:r>
      <w:r w:rsidRPr="00493B85">
        <w:t xml:space="preserve"> </w:t>
      </w:r>
      <w:r w:rsidR="00AD1570">
        <w:rPr>
          <w:i/>
        </w:rPr>
        <w:t>Администрация</w:t>
      </w:r>
      <w:r w:rsidR="00482877" w:rsidRPr="00493B85">
        <w:rPr>
          <w:i/>
        </w:rPr>
        <w:t>/уполномоченный орган</w:t>
      </w:r>
      <w:r w:rsidRPr="00493B85">
        <w:t>).</w:t>
      </w:r>
    </w:p>
    <w:p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rsidR="001B129B" w:rsidRPr="00493B85" w:rsidRDefault="001B129B" w:rsidP="00493B85">
      <w:pPr>
        <w:pStyle w:val="ConsPlusNormal"/>
        <w:ind w:firstLine="540"/>
        <w:jc w:val="both"/>
      </w:pPr>
      <w:r w:rsidRPr="00493B85">
        <w:t>5. Предметом муниципального контроля является:</w:t>
      </w:r>
    </w:p>
    <w:p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rPr>
          <w:i/>
        </w:rPr>
        <w:t>уполномоченного органа</w:t>
      </w:r>
      <w:r w:rsidRPr="00493B85">
        <w:t>).</w:t>
      </w:r>
    </w:p>
    <w:p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493B85" w:rsidRDefault="001B129B" w:rsidP="00493B85">
      <w:pPr>
        <w:pStyle w:val="ConsPlusNormal"/>
        <w:ind w:firstLine="540"/>
        <w:jc w:val="both"/>
      </w:pPr>
      <w:r w:rsidRPr="00493B85">
        <w:t>9. Объектами муниципального земельного контроля являются:</w:t>
      </w:r>
    </w:p>
    <w:p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w:t>
      </w:r>
      <w:r w:rsidRPr="00493B85">
        <w:lastRenderedPageBreak/>
        <w:t xml:space="preserve">муниципального образования </w:t>
      </w:r>
      <w:r w:rsidR="004C6058" w:rsidRPr="001819D9">
        <w:rPr>
          <w:u w:val="single"/>
        </w:rPr>
        <w:t>МО</w:t>
      </w:r>
      <w:r w:rsidR="001819D9" w:rsidRPr="001819D9">
        <w:rPr>
          <w:u w:val="single"/>
        </w:rPr>
        <w:t xml:space="preserve"> Пречистинский сельсовет Оренбургского района</w:t>
      </w:r>
      <w:r w:rsidRPr="001819D9">
        <w:rPr>
          <w:u w:val="single"/>
        </w:rPr>
        <w:t>.</w:t>
      </w:r>
    </w:p>
    <w:p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rsidR="001B129B" w:rsidRPr="00493B85" w:rsidRDefault="001B129B" w:rsidP="00493B85">
      <w:pPr>
        <w:pStyle w:val="ConsPlusNormal"/>
        <w:ind w:firstLine="540"/>
        <w:jc w:val="both"/>
      </w:pPr>
      <w:r w:rsidRPr="00493B85">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493B85" w:rsidRDefault="001B129B" w:rsidP="00493B85">
      <w:pPr>
        <w:pStyle w:val="ConsPlusNormal"/>
        <w:ind w:firstLine="540"/>
        <w:jc w:val="both"/>
      </w:pPr>
      <w:r w:rsidRPr="00493B85">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93B85">
        <w:t>также</w:t>
      </w:r>
      <w:proofErr w:type="gramEnd"/>
      <w:r w:rsidRPr="00493B85">
        <w:t xml:space="preserve"> если соответствующие сведения, документы содержатся в государственных или муниципальных информационных ресурсах.</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 xml:space="preserve">Глава 2. </w:t>
      </w:r>
      <w:r w:rsidR="00AD1570">
        <w:t>АДМИНИСТРАЦИЯ</w:t>
      </w:r>
      <w:r w:rsidRPr="00493B85">
        <w:t xml:space="preserve"> РИСКАМИ ПРИЧИНЕНИЯ ВРЕДА (УЩЕРБА)</w:t>
      </w:r>
    </w:p>
    <w:p w:rsidR="001B129B" w:rsidRPr="00493B85" w:rsidRDefault="001B129B" w:rsidP="00493B85">
      <w:pPr>
        <w:pStyle w:val="ConsPlusTitle"/>
        <w:jc w:val="center"/>
      </w:pPr>
      <w:r w:rsidRPr="00493B85">
        <w:t>ОХРАНЯЕМЫМ ЗАКОНОМ ЦЕННОСТЯМ ПРИ ОСУЩЕСТВЛЕНИИ</w:t>
      </w:r>
    </w:p>
    <w:p w:rsidR="001B129B" w:rsidRPr="00493B85" w:rsidRDefault="001B129B" w:rsidP="00493B85">
      <w:pPr>
        <w:pStyle w:val="ConsPlusTitle"/>
        <w:jc w:val="center"/>
      </w:pPr>
      <w:r w:rsidRPr="00493B85">
        <w:t>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4C6058">
        <w:t>МО</w:t>
      </w:r>
      <w:r w:rsidR="001819D9">
        <w:t xml:space="preserve"> Пречистинский сельсовет Оренбургского района</w:t>
      </w:r>
      <w:r w:rsidRPr="00493B85">
        <w:t xml:space="preserve"> </w:t>
      </w:r>
      <w:r w:rsidR="00482877" w:rsidRPr="00493B85">
        <w:t>Оренбургской</w:t>
      </w:r>
      <w:r w:rsidRPr="00493B85">
        <w:t xml:space="preserve"> области не применяется.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3. ПРОФИЛАКТИКА РИСКОВ ПРИЧИНЕНИЯ ВРЕДА</w:t>
      </w:r>
    </w:p>
    <w:p w:rsidR="001B129B" w:rsidRPr="00493B85" w:rsidRDefault="001B129B" w:rsidP="00493B85">
      <w:pPr>
        <w:pStyle w:val="ConsPlusTitle"/>
        <w:jc w:val="center"/>
      </w:pPr>
      <w:r w:rsidRPr="00493B85">
        <w:t>(УЩЕРБА) ОХРАНЯЕМЫМ ЗАКОНОМ ЦЕННОСТЯМ</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rsidR="001B129B" w:rsidRPr="00493B85" w:rsidRDefault="001B129B" w:rsidP="00493B85">
      <w:pPr>
        <w:pStyle w:val="ConsPlusNormal"/>
        <w:ind w:firstLine="540"/>
        <w:jc w:val="both"/>
      </w:pPr>
      <w:r w:rsidRPr="00493B85">
        <w:t>1) информирование;</w:t>
      </w:r>
    </w:p>
    <w:p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B129B" w:rsidRPr="00493B85" w:rsidRDefault="001B129B" w:rsidP="00493B85">
      <w:pPr>
        <w:pStyle w:val="ConsPlusNormal"/>
        <w:ind w:firstLine="540"/>
        <w:jc w:val="both"/>
      </w:pPr>
      <w:r w:rsidRPr="00493B85">
        <w:t>3) консультирование;</w:t>
      </w:r>
    </w:p>
    <w:p w:rsidR="001B129B" w:rsidRPr="00493B85" w:rsidRDefault="001B129B" w:rsidP="00493B85">
      <w:pPr>
        <w:pStyle w:val="ConsPlusNormal"/>
        <w:ind w:firstLine="540"/>
        <w:jc w:val="both"/>
      </w:pPr>
      <w:r w:rsidRPr="00493B85">
        <w:t>4) обобщение правоприменительной практики.</w:t>
      </w:r>
    </w:p>
    <w:p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rsidR="001B129B" w:rsidRPr="00493B85" w:rsidRDefault="001B129B" w:rsidP="00493B85">
      <w:pPr>
        <w:pStyle w:val="ConsPlusNormal"/>
        <w:ind w:firstLine="540"/>
        <w:jc w:val="both"/>
      </w:pPr>
      <w:r w:rsidRPr="00493B85">
        <w:t xml:space="preserve">16. </w:t>
      </w:r>
      <w:proofErr w:type="gramStart"/>
      <w:r w:rsidRPr="00493B85">
        <w:t xml:space="preserve">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w:t>
      </w:r>
      <w:r w:rsidRPr="00493B85">
        <w:lastRenderedPageBreak/>
        <w:t>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493B85">
        <w:t xml:space="preserve"> по обеспечению соблюдения обязательных требований.</w:t>
      </w:r>
    </w:p>
    <w:p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w:t>
      </w:r>
      <w:proofErr w:type="gramStart"/>
      <w:r w:rsidRPr="00493B85">
        <w:t>в</w:t>
      </w:r>
      <w:proofErr w:type="gramEnd"/>
      <w:r w:rsidRPr="00493B85">
        <w:t xml:space="preserve"> </w:t>
      </w:r>
      <w:proofErr w:type="gramStart"/>
      <w:r w:rsidR="00AD1570">
        <w:t>Администрация</w:t>
      </w:r>
      <w:proofErr w:type="gramEnd"/>
      <w:r w:rsidRPr="00493B85">
        <w:t xml:space="preserve"> возражение в отношении указанного предостережения.</w:t>
      </w:r>
    </w:p>
    <w:p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B129B" w:rsidRPr="00493B85" w:rsidRDefault="001B129B" w:rsidP="00493B85">
      <w:pPr>
        <w:pStyle w:val="ConsPlusNormal"/>
        <w:ind w:firstLine="540"/>
        <w:jc w:val="both"/>
      </w:pPr>
      <w:r w:rsidRPr="00493B85">
        <w:t>5) перечень актов, содержащих обязательные требования.</w:t>
      </w:r>
    </w:p>
    <w:p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w:t>
      </w:r>
      <w:proofErr w:type="gramStart"/>
      <w:r w:rsidRPr="00493B85">
        <w:t>в</w:t>
      </w:r>
      <w:proofErr w:type="gramEnd"/>
      <w:r w:rsidRPr="00493B85">
        <w:t xml:space="preserve"> </w:t>
      </w:r>
      <w:proofErr w:type="gramStart"/>
      <w:r w:rsidR="00AD1570">
        <w:t>Администрация</w:t>
      </w:r>
      <w:proofErr w:type="gramEnd"/>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w:t>
      </w:r>
      <w:r w:rsidRPr="00493B85">
        <w:lastRenderedPageBreak/>
        <w:t xml:space="preserve">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493B85" w:rsidRDefault="001B129B" w:rsidP="00493B85">
      <w:pPr>
        <w:pStyle w:val="ConsPlusNormal"/>
        <w:ind w:firstLine="540"/>
        <w:jc w:val="both"/>
      </w:pPr>
      <w:r w:rsidRPr="00493B85">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26. Обобщение правоприменительной практики.</w:t>
      </w:r>
    </w:p>
    <w:p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493B85" w:rsidRDefault="001B129B" w:rsidP="00493B85">
      <w:pPr>
        <w:pStyle w:val="ConsPlusNormal"/>
        <w:ind w:firstLine="540"/>
        <w:jc w:val="both"/>
      </w:pPr>
      <w:r w:rsidRPr="00493B85">
        <w:t xml:space="preserve">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w:t>
      </w:r>
      <w:proofErr w:type="gramStart"/>
      <w:r w:rsidRPr="00493B85">
        <w:t>за</w:t>
      </w:r>
      <w:proofErr w:type="gramEnd"/>
      <w:r w:rsidRPr="00493B85">
        <w:t xml:space="preserve"> отчетным.</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4. ОСУЩЕСТВЛЕНИЕ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Администрация</w:t>
      </w:r>
      <w:r w:rsidRPr="00493B85">
        <w:t>м проводятся следующие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1) наблюдение за соблюдением обязательных требований;</w:t>
      </w:r>
    </w:p>
    <w:p w:rsidR="001B129B" w:rsidRPr="00493B85" w:rsidRDefault="001B129B" w:rsidP="00493B85">
      <w:pPr>
        <w:pStyle w:val="ConsPlusNormal"/>
        <w:ind w:firstLine="540"/>
        <w:jc w:val="both"/>
      </w:pPr>
      <w:r w:rsidRPr="00493B85">
        <w:t>2) выездное обследование.</w:t>
      </w:r>
    </w:p>
    <w:p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rsidR="001B129B" w:rsidRPr="00493B85" w:rsidRDefault="001B129B" w:rsidP="00493B85">
      <w:pPr>
        <w:pStyle w:val="ConsPlusNormal"/>
        <w:ind w:firstLine="540"/>
        <w:jc w:val="both"/>
      </w:pPr>
      <w:r w:rsidRPr="00493B85">
        <w:t xml:space="preserve">29. </w:t>
      </w:r>
      <w:r w:rsidR="00AD1570">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proofErr w:type="gramStart"/>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493B85" w:rsidRDefault="001B129B" w:rsidP="00493B85">
      <w:pPr>
        <w:pStyle w:val="ConsPlusNormal"/>
        <w:ind w:firstLine="540"/>
        <w:jc w:val="both"/>
      </w:pPr>
      <w:r w:rsidRPr="00493B85">
        <w:lastRenderedPageBreak/>
        <w:t>30. В рамках контрольных мероприятий при взаимодействии с контролируемыми лицами проводятся следующие контрольные действия:</w:t>
      </w:r>
    </w:p>
    <w:p w:rsidR="001B129B" w:rsidRPr="00493B85" w:rsidRDefault="001B129B" w:rsidP="00493B85">
      <w:pPr>
        <w:pStyle w:val="ConsPlusNormal"/>
        <w:ind w:firstLine="540"/>
        <w:jc w:val="both"/>
      </w:pPr>
      <w:r w:rsidRPr="00493B85">
        <w:t>1) осмотр;</w:t>
      </w:r>
    </w:p>
    <w:p w:rsidR="001B129B" w:rsidRPr="00493B85" w:rsidRDefault="001B129B" w:rsidP="00493B85">
      <w:pPr>
        <w:pStyle w:val="ConsPlusNormal"/>
        <w:ind w:firstLine="540"/>
        <w:jc w:val="both"/>
      </w:pPr>
      <w:r w:rsidRPr="00493B85">
        <w:t>2) опрос;</w:t>
      </w:r>
    </w:p>
    <w:p w:rsidR="001B129B" w:rsidRPr="00493B85" w:rsidRDefault="001B129B" w:rsidP="00493B85">
      <w:pPr>
        <w:pStyle w:val="ConsPlusNormal"/>
        <w:ind w:firstLine="540"/>
        <w:jc w:val="both"/>
      </w:pPr>
      <w:r w:rsidRPr="00493B85">
        <w:t>3) получение письменных объяснений;</w:t>
      </w:r>
    </w:p>
    <w:p w:rsidR="001B129B" w:rsidRPr="00493B85" w:rsidRDefault="001B129B" w:rsidP="00493B85">
      <w:pPr>
        <w:pStyle w:val="ConsPlusNormal"/>
        <w:ind w:firstLine="540"/>
        <w:jc w:val="both"/>
      </w:pPr>
      <w:r w:rsidRPr="00493B85">
        <w:t>4) истребование документов;</w:t>
      </w:r>
    </w:p>
    <w:p w:rsidR="001B129B" w:rsidRPr="00493B85" w:rsidRDefault="001B129B" w:rsidP="00493B85">
      <w:pPr>
        <w:pStyle w:val="ConsPlusNormal"/>
        <w:ind w:firstLine="540"/>
        <w:jc w:val="both"/>
      </w:pPr>
      <w:r w:rsidRPr="00493B85">
        <w:t>5) инструментальное обследование.</w:t>
      </w:r>
    </w:p>
    <w:p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B129B" w:rsidRPr="00493B85" w:rsidRDefault="001B129B" w:rsidP="00493B85">
      <w:pPr>
        <w:pStyle w:val="ConsPlusNormal"/>
        <w:ind w:firstLine="540"/>
        <w:jc w:val="both"/>
      </w:pPr>
      <w:r w:rsidRPr="00493B85">
        <w:t>32. Основания для проведения контрольных мероприятий:</w:t>
      </w:r>
    </w:p>
    <w:p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1B129B" w:rsidRPr="00493B85" w:rsidRDefault="001B129B" w:rsidP="00493B85">
      <w:pPr>
        <w:pStyle w:val="ConsPlusNormal"/>
        <w:ind w:firstLine="540"/>
        <w:jc w:val="both"/>
      </w:pPr>
      <w:r w:rsidRPr="00493B85">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1819D9">
        <w:t xml:space="preserve">управления. </w:t>
      </w:r>
      <w:r w:rsidR="00AD1570">
        <w:t>Администрации</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493B85" w:rsidRDefault="001B129B" w:rsidP="00493B85">
      <w:pPr>
        <w:pStyle w:val="ConsPlusNormal"/>
        <w:ind w:firstLine="540"/>
        <w:jc w:val="both"/>
      </w:pPr>
      <w:r w:rsidRPr="00493B85">
        <w:t xml:space="preserve">3) при невозможности подтвердить личность гражданина, полномочия представителя </w:t>
      </w:r>
      <w:r w:rsidRPr="00493B85">
        <w:lastRenderedPageBreak/>
        <w:t>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rsidR="00AD1570">
        <w:t>Администрации</w:t>
      </w:r>
      <w:r w:rsidRPr="00493B85">
        <w:t xml:space="preserve"> (далее - распоряжение), в котором указывается:</w:t>
      </w:r>
    </w:p>
    <w:p w:rsidR="001B129B" w:rsidRPr="00493B85" w:rsidRDefault="001B129B" w:rsidP="00493B85">
      <w:pPr>
        <w:pStyle w:val="ConsPlusNormal"/>
        <w:ind w:firstLine="540"/>
        <w:jc w:val="both"/>
      </w:pPr>
      <w:r w:rsidRPr="00493B85">
        <w:t>1) дата, время и место принятия решения;</w:t>
      </w:r>
    </w:p>
    <w:p w:rsidR="001B129B" w:rsidRPr="00493B85" w:rsidRDefault="001B129B" w:rsidP="00493B85">
      <w:pPr>
        <w:pStyle w:val="ConsPlusNormal"/>
        <w:ind w:firstLine="540"/>
        <w:jc w:val="both"/>
      </w:pPr>
      <w:r w:rsidRPr="00493B85">
        <w:t>2) кем принято решение;</w:t>
      </w:r>
    </w:p>
    <w:p w:rsidR="001B129B" w:rsidRPr="00493B85" w:rsidRDefault="001B129B" w:rsidP="00493B85">
      <w:pPr>
        <w:pStyle w:val="ConsPlusNormal"/>
        <w:ind w:firstLine="540"/>
        <w:jc w:val="both"/>
      </w:pPr>
      <w:r w:rsidRPr="00493B85">
        <w:t>3) основание проведения контрольного мероприятия;</w:t>
      </w:r>
    </w:p>
    <w:p w:rsidR="001B129B" w:rsidRPr="00493B85" w:rsidRDefault="001B129B" w:rsidP="00493B85">
      <w:pPr>
        <w:pStyle w:val="ConsPlusNormal"/>
        <w:ind w:firstLine="540"/>
        <w:jc w:val="both"/>
      </w:pPr>
      <w:r w:rsidRPr="00493B85">
        <w:t>4) вид контроля;</w:t>
      </w:r>
    </w:p>
    <w:p w:rsidR="001B129B" w:rsidRPr="00493B85" w:rsidRDefault="001B129B" w:rsidP="00493B85">
      <w:pPr>
        <w:pStyle w:val="ConsPlusNormal"/>
        <w:ind w:firstLine="540"/>
        <w:jc w:val="both"/>
      </w:pPr>
      <w:proofErr w:type="gramStart"/>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493B85" w:rsidRDefault="00810040" w:rsidP="00493B85">
      <w:pPr>
        <w:pStyle w:val="ConsPlusNormal"/>
        <w:ind w:firstLine="540"/>
        <w:jc w:val="both"/>
      </w:pPr>
      <w:r w:rsidRPr="00493B85">
        <w:t>9</w:t>
      </w:r>
      <w:r w:rsidR="001B129B" w:rsidRPr="00493B85">
        <w:t>) вид контрольного мероприятия;</w:t>
      </w:r>
    </w:p>
    <w:p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proofErr w:type="gramStart"/>
      <w:r w:rsidRPr="00493B85">
        <w:t xml:space="preserve">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w:t>
      </w:r>
      <w:r w:rsidRPr="00493B85">
        <w:lastRenderedPageBreak/>
        <w:t>(надзорных) мероприятий, за исключением направления сведений и документов, содержащих государственную или иную охраняемую законом тайну.</w:t>
      </w:r>
      <w:proofErr w:type="gramEnd"/>
    </w:p>
    <w:p w:rsidR="001B129B" w:rsidRPr="00493B85" w:rsidRDefault="001B129B" w:rsidP="00493B85">
      <w:pPr>
        <w:pStyle w:val="ConsPlusNormal"/>
        <w:ind w:firstLine="540"/>
        <w:jc w:val="both"/>
      </w:pPr>
      <w:r w:rsidRPr="00493B85">
        <w:t xml:space="preserve">38. </w:t>
      </w:r>
      <w:proofErr w:type="gramStart"/>
      <w:r w:rsidRPr="00493B85">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proofErr w:type="gramEnd"/>
      <w:r w:rsidRPr="00493B85">
        <w:t xml:space="preserve">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493B85" w:rsidRDefault="001B129B" w:rsidP="00493B85">
      <w:pPr>
        <w:pStyle w:val="ConsPlusNormal"/>
        <w:ind w:firstLine="540"/>
        <w:jc w:val="both"/>
      </w:pPr>
      <w:bookmarkStart w:id="7" w:name="Par163"/>
      <w:bookmarkEnd w:id="7"/>
      <w:r w:rsidRPr="00493B85">
        <w:t xml:space="preserve">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93B85">
        <w:t>деятельности</w:t>
      </w:r>
      <w:proofErr w:type="gramEnd"/>
      <w:r w:rsidRPr="00493B8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B129B" w:rsidRPr="00493B85" w:rsidRDefault="001B129B" w:rsidP="00493B85">
      <w:pPr>
        <w:pStyle w:val="ConsPlusNormal"/>
        <w:ind w:firstLine="540"/>
        <w:jc w:val="both"/>
      </w:pPr>
      <w:r w:rsidRPr="00493B85">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493B85">
        <w:t>сведений</w:t>
      </w:r>
      <w:proofErr w:type="gramEnd"/>
      <w:r w:rsidRPr="00493B85">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93B85">
        <w:t>ии и ау</w:t>
      </w:r>
      <w:proofErr w:type="gramEnd"/>
      <w:r w:rsidRPr="00493B85">
        <w:t xml:space="preserve">тентификации либо если оно не </w:t>
      </w:r>
      <w:r w:rsidRPr="00493B85">
        <w:lastRenderedPageBreak/>
        <w:t>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493B85" w:rsidRDefault="001B129B" w:rsidP="00493B85">
      <w:pPr>
        <w:pStyle w:val="ConsPlusNormal"/>
        <w:ind w:firstLine="540"/>
        <w:jc w:val="both"/>
      </w:pPr>
      <w:r w:rsidRPr="00493B85">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493B85">
        <w:t>осуществляться</w:t>
      </w:r>
      <w:proofErr w:type="gramEnd"/>
      <w:r w:rsidRPr="00493B85">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5. РЕЗУЛЬТАТЫ КОНТРОЛЬНЫХ МЕРОПРИЯТИЙ И РЕШЕНИЯ,</w:t>
      </w:r>
    </w:p>
    <w:p w:rsidR="001B129B" w:rsidRPr="00493B85" w:rsidRDefault="001B129B" w:rsidP="00493B85">
      <w:pPr>
        <w:pStyle w:val="ConsPlusTitle"/>
        <w:jc w:val="center"/>
      </w:pPr>
      <w:proofErr w:type="gramStart"/>
      <w:r w:rsidRPr="00493B85">
        <w:t>ПРИНИМАЕМЫЕ</w:t>
      </w:r>
      <w:proofErr w:type="gramEnd"/>
      <w:r w:rsidRPr="00493B85">
        <w:t xml:space="preserve"> ПО РЕЗУЛЬТАТАМ КОНТРОЛЬНЫХ МЕРОПРИЯТИЙ</w:t>
      </w:r>
    </w:p>
    <w:p w:rsidR="001B129B" w:rsidRPr="00493B85" w:rsidRDefault="001B129B" w:rsidP="00493B85">
      <w:pPr>
        <w:pStyle w:val="ConsPlusNormal"/>
        <w:ind w:firstLine="540"/>
        <w:jc w:val="both"/>
      </w:pPr>
      <w:r w:rsidRPr="00493B85">
        <w:t xml:space="preserve">45. </w:t>
      </w:r>
      <w:proofErr w:type="gramStart"/>
      <w:r w:rsidRPr="00493B85">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roofErr w:type="gramEnd"/>
    </w:p>
    <w:p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rsidR="001B129B" w:rsidRPr="00493B85" w:rsidRDefault="001B129B" w:rsidP="00493B85">
      <w:pPr>
        <w:pStyle w:val="ConsPlusNormal"/>
        <w:ind w:firstLine="540"/>
        <w:jc w:val="both"/>
      </w:pPr>
      <w:r w:rsidRPr="00493B85">
        <w:t>В случае</w:t>
      </w:r>
      <w:proofErr w:type="gramStart"/>
      <w:r w:rsidRPr="00493B85">
        <w:t>,</w:t>
      </w:r>
      <w:proofErr w:type="gramEnd"/>
      <w:r w:rsidRPr="00493B85">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493B85" w:rsidRDefault="001B129B" w:rsidP="00493B85">
      <w:pPr>
        <w:pStyle w:val="ConsPlusNormal"/>
        <w:ind w:firstLine="540"/>
        <w:jc w:val="both"/>
      </w:pPr>
      <w:r w:rsidRPr="00493B85">
        <w:lastRenderedPageBreak/>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493B85" w:rsidRDefault="001B129B" w:rsidP="00493B85">
      <w:pPr>
        <w:pStyle w:val="ConsPlusNormal"/>
        <w:ind w:firstLine="540"/>
        <w:jc w:val="both"/>
      </w:pPr>
      <w:bookmarkStart w:id="9" w:name="Par188"/>
      <w:bookmarkEnd w:id="9"/>
      <w:proofErr w:type="gramStart"/>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493B85">
        <w:t xml:space="preserve"> </w:t>
      </w:r>
      <w:proofErr w:type="gramStart"/>
      <w:r w:rsidRPr="00493B85">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493B85" w:rsidRDefault="001B129B" w:rsidP="00493B85">
      <w:pPr>
        <w:pStyle w:val="ConsPlusNormal"/>
        <w:ind w:firstLine="540"/>
        <w:jc w:val="both"/>
      </w:pPr>
      <w:proofErr w:type="gramStart"/>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6. ОБЖАЛОВАНИЕ РЕШЕНИЙ, ДЕЙСТВИЙ (БЕЗДЕЙСТВИЯ)</w:t>
      </w:r>
    </w:p>
    <w:p w:rsidR="001B129B" w:rsidRPr="00493B85" w:rsidRDefault="001B129B" w:rsidP="00493B85">
      <w:pPr>
        <w:pStyle w:val="ConsPlusTitle"/>
        <w:jc w:val="center"/>
      </w:pPr>
      <w:r w:rsidRPr="00493B85">
        <w:t>ДОЛЖНОСТНЫХ ЛИЦ ОРГАНА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54. </w:t>
      </w:r>
      <w:proofErr w:type="gramStart"/>
      <w:r w:rsidRPr="00493B85">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t>Администрации</w:t>
      </w:r>
      <w:r w:rsidRPr="00493B85">
        <w:t>.</w:t>
      </w:r>
    </w:p>
    <w:p w:rsidR="001B129B" w:rsidRPr="00493B85" w:rsidRDefault="001B129B" w:rsidP="00493B85">
      <w:pPr>
        <w:pStyle w:val="ConsPlusNormal"/>
        <w:ind w:firstLine="540"/>
        <w:jc w:val="both"/>
      </w:pPr>
      <w:r w:rsidRPr="00493B85">
        <w:t>57. Жалоба, поданная в досудебном порядке на действия (бездействие) руководителя (заместителя руководителя)</w:t>
      </w:r>
      <w:r w:rsidR="00D73C7C">
        <w:t xml:space="preserve"> </w:t>
      </w:r>
      <w:r w:rsidRPr="00493B85">
        <w:t xml:space="preserve"> </w:t>
      </w:r>
      <w:r w:rsidR="00AD1570">
        <w:t>Администрации</w:t>
      </w:r>
      <w:r w:rsidRPr="00493B85">
        <w:t xml:space="preserve">, подлежит рассмотрению Главой (заместителем главы) </w:t>
      </w:r>
      <w:r w:rsidR="004C6058">
        <w:t>М</w:t>
      </w:r>
      <w:r w:rsidR="00D73C7C">
        <w:t>О  Пречистинский сельсовет Оренбургского района</w:t>
      </w:r>
      <w:r w:rsidRPr="00493B85">
        <w:t>.</w:t>
      </w:r>
    </w:p>
    <w:p w:rsidR="001B129B" w:rsidRPr="00493B85" w:rsidRDefault="001B129B" w:rsidP="00493B85">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w:t>
      </w:r>
      <w:r w:rsidRPr="00493B85">
        <w:lastRenderedPageBreak/>
        <w:t>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493B85" w:rsidRDefault="001B129B" w:rsidP="00493B85">
      <w:pPr>
        <w:pStyle w:val="ConsPlusNormal"/>
        <w:ind w:firstLine="540"/>
        <w:jc w:val="both"/>
      </w:pPr>
      <w:r w:rsidRPr="00493B85">
        <w:t xml:space="preserve">59. По итогам рассмотрения жалобы руководитель (заместитель руководителя) </w:t>
      </w:r>
      <w:r w:rsidR="00AD1570">
        <w:t>Администрации</w:t>
      </w:r>
      <w:r w:rsidRPr="00493B85">
        <w:t xml:space="preserve"> принимается одно из следующих решений:</w:t>
      </w:r>
    </w:p>
    <w:p w:rsidR="001B129B" w:rsidRPr="00493B85" w:rsidRDefault="001B129B" w:rsidP="00493B85">
      <w:pPr>
        <w:pStyle w:val="ConsPlusNormal"/>
        <w:ind w:firstLine="540"/>
        <w:jc w:val="both"/>
      </w:pPr>
      <w:r w:rsidRPr="00493B85">
        <w:t>1) оставляет жалобу без удовлетворения;</w:t>
      </w:r>
    </w:p>
    <w:p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rsidR="001B129B" w:rsidRPr="00493B85" w:rsidRDefault="001B129B"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493B85" w:rsidRDefault="001B129B"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493B85" w:rsidRDefault="001B129B"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B129B" w:rsidRPr="00493B85" w:rsidRDefault="001B129B" w:rsidP="00493B85">
      <w:pPr>
        <w:pStyle w:val="ConsPlusNormal"/>
        <w:ind w:firstLine="540"/>
        <w:jc w:val="both"/>
      </w:pPr>
      <w:r w:rsidRPr="00493B85">
        <w:t xml:space="preserve">62. Судебное обжалование решений контрольного (надзорного) органа, действий (бездействия) его должностных </w:t>
      </w:r>
      <w:proofErr w:type="gramStart"/>
      <w:r w:rsidRPr="00493B85">
        <w:t>лиц</w:t>
      </w:r>
      <w:proofErr w:type="gramEnd"/>
      <w:r w:rsidRPr="00493B85">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7. ОЦЕНКА РЕЗУЛЬТАТИВНОСТИ И ЭФФЕКТИВНОСТИ</w:t>
      </w:r>
    </w:p>
    <w:p w:rsidR="001B129B" w:rsidRPr="00493B85" w:rsidRDefault="001B129B" w:rsidP="00493B85">
      <w:pPr>
        <w:pStyle w:val="ConsPlusTitle"/>
        <w:jc w:val="center"/>
      </w:pPr>
      <w:r w:rsidRPr="00493B85">
        <w:t>ДЕЯТЕЛЬНОСТИ КОНТРОЛЬНОГО ОРГАНА</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493B85" w:rsidRDefault="001B129B"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1B129B" w:rsidRPr="00493B85" w:rsidRDefault="001B129B" w:rsidP="00493B85">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муниципального образования </w:t>
      </w:r>
      <w:r w:rsidR="00487B7A">
        <w:t>М</w:t>
      </w:r>
      <w:r w:rsidR="00493B85">
        <w:t>О</w:t>
      </w:r>
      <w:r w:rsidR="00D73C7C">
        <w:t xml:space="preserve"> Пречистинский сельсовет Оренбургского района</w:t>
      </w:r>
      <w:r w:rsidRPr="00493B85">
        <w:t>.</w:t>
      </w:r>
    </w:p>
    <w:p w:rsidR="001B129B" w:rsidRPr="00493B85" w:rsidRDefault="001B129B" w:rsidP="00493B85">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493B85" w:rsidRDefault="001B129B" w:rsidP="00493B85">
      <w:pPr>
        <w:pStyle w:val="ConsPlusNormal"/>
        <w:ind w:firstLine="540"/>
        <w:jc w:val="both"/>
      </w:pPr>
      <w:r w:rsidRPr="00493B85">
        <w:t xml:space="preserve">67. Организация подготовки доклада возлагается на </w:t>
      </w:r>
      <w:r w:rsidR="00AD1570">
        <w:t>Администрацию</w:t>
      </w:r>
      <w:r w:rsidRPr="00493B85">
        <w:t>.</w:t>
      </w:r>
    </w:p>
    <w:p w:rsidR="00D73C7C" w:rsidRDefault="00D73C7C" w:rsidP="00493B85">
      <w:pPr>
        <w:pStyle w:val="ConsPlusNormal"/>
      </w:pPr>
    </w:p>
    <w:p w:rsidR="00ED71F1" w:rsidRDefault="00ED71F1"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D73C7C" w:rsidRDefault="00D73C7C" w:rsidP="00493B85">
      <w:pPr>
        <w:pStyle w:val="ConsPlusNormal"/>
      </w:pPr>
    </w:p>
    <w:p w:rsidR="00493B85" w:rsidRDefault="00493B85" w:rsidP="00493B85">
      <w:pPr>
        <w:pStyle w:val="ConsPlusNormal"/>
      </w:pPr>
    </w:p>
    <w:p w:rsidR="00493B85" w:rsidRPr="00493B85" w:rsidRDefault="00493B85" w:rsidP="00493B85">
      <w:pPr>
        <w:pStyle w:val="ConsPlusNormal"/>
      </w:pPr>
    </w:p>
    <w:p w:rsidR="001B129B" w:rsidRPr="00493B85" w:rsidRDefault="001B129B" w:rsidP="00493B85">
      <w:pPr>
        <w:pStyle w:val="ConsPlusNormal"/>
        <w:jc w:val="right"/>
        <w:outlineLvl w:val="0"/>
      </w:pPr>
      <w:r w:rsidRPr="00493B85">
        <w:lastRenderedPageBreak/>
        <w:t>Приложение N 2</w:t>
      </w:r>
    </w:p>
    <w:p w:rsidR="001B129B" w:rsidRPr="00493B85" w:rsidRDefault="001B129B" w:rsidP="00493B85">
      <w:pPr>
        <w:pStyle w:val="ConsPlusNormal"/>
        <w:jc w:val="right"/>
      </w:pPr>
      <w:r w:rsidRPr="00493B85">
        <w:t xml:space="preserve">к Решению </w:t>
      </w:r>
      <w:r w:rsidR="00493B85">
        <w:t>Совета депутатов</w:t>
      </w:r>
    </w:p>
    <w:p w:rsidR="001B129B" w:rsidRPr="00493B85" w:rsidRDefault="004C6058" w:rsidP="00493B85">
      <w:pPr>
        <w:pStyle w:val="ConsPlusNormal"/>
        <w:jc w:val="right"/>
      </w:pPr>
      <w:r>
        <w:t>МО</w:t>
      </w:r>
      <w:r w:rsidR="00D73C7C">
        <w:t xml:space="preserve"> Пречистинский сельсовет</w:t>
      </w:r>
    </w:p>
    <w:p w:rsidR="001B129B" w:rsidRPr="00493B85" w:rsidRDefault="001B129B" w:rsidP="00493B85">
      <w:pPr>
        <w:pStyle w:val="ConsPlusNormal"/>
        <w:jc w:val="right"/>
      </w:pPr>
      <w:r w:rsidRPr="00493B85">
        <w:t xml:space="preserve">от </w:t>
      </w:r>
      <w:r w:rsidR="00ED71F1">
        <w:t>24.09.</w:t>
      </w:r>
      <w:r w:rsidRPr="00493B85">
        <w:t xml:space="preserve">2021 г. N </w:t>
      </w:r>
      <w:r w:rsidR="00ED71F1">
        <w:t>24</w:t>
      </w:r>
      <w:bookmarkStart w:id="11" w:name="_GoBack"/>
      <w:bookmarkEnd w:id="11"/>
    </w:p>
    <w:p w:rsidR="001B129B" w:rsidRPr="00493B85" w:rsidRDefault="001B129B" w:rsidP="00493B85">
      <w:pPr>
        <w:pStyle w:val="ConsPlusNormal"/>
      </w:pPr>
    </w:p>
    <w:p w:rsidR="001B129B" w:rsidRPr="00493B85" w:rsidRDefault="001B129B" w:rsidP="00493B85">
      <w:pPr>
        <w:pStyle w:val="ConsPlusTitle"/>
        <w:jc w:val="center"/>
      </w:pPr>
      <w:bookmarkStart w:id="12" w:name="Par232"/>
      <w:bookmarkEnd w:id="12"/>
      <w:r w:rsidRPr="00493B85">
        <w:t>КЛЮЧЕВЫЕ ПОКАЗАТЕЛИ</w:t>
      </w:r>
    </w:p>
    <w:p w:rsidR="001B129B" w:rsidRPr="00493B85" w:rsidRDefault="001B129B" w:rsidP="00493B85">
      <w:pPr>
        <w:pStyle w:val="ConsPlusTitle"/>
        <w:jc w:val="center"/>
      </w:pPr>
      <w:r w:rsidRPr="00493B85">
        <w:t xml:space="preserve">В СФЕРЕ МУНИЦИПАЛЬНОГО ЗЕМЕЛЬНОГО КОНТРОЛЯ НА ТЕРРИТОРИИ </w:t>
      </w:r>
      <w:r w:rsidR="00487B7A">
        <w:t>МО</w:t>
      </w:r>
    </w:p>
    <w:p w:rsidR="001B129B" w:rsidRPr="00493B85" w:rsidRDefault="00D73C7C" w:rsidP="00493B85">
      <w:pPr>
        <w:pStyle w:val="ConsPlusTitle"/>
        <w:jc w:val="center"/>
      </w:pPr>
      <w:r>
        <w:t>ПРЕЧИСТИНСКИЙ СЕЛЬСОВЕТ</w:t>
      </w:r>
      <w:r w:rsidR="001B129B" w:rsidRPr="00493B85">
        <w:t xml:space="preserve"> И ИХ ЦЕЛЕВЫЕ ЗНАЧЕНИЯ, ИНДИКАТИВНЫЕ ПОКАЗАТЕЛИ</w:t>
      </w:r>
    </w:p>
    <w:p w:rsidR="001B129B" w:rsidRPr="00493B85" w:rsidRDefault="001B129B" w:rsidP="00493B85">
      <w:pPr>
        <w:pStyle w:val="ConsPlusTitle"/>
        <w:jc w:val="center"/>
      </w:pPr>
      <w:r w:rsidRPr="00493B85">
        <w:t>В СФЕРЕ МУНИЦИПАЛЬНОГО ЗЕМЕЛЬНОГО КОНТРОЛЯ</w:t>
      </w:r>
    </w:p>
    <w:p w:rsidR="001B129B" w:rsidRPr="00493B85" w:rsidRDefault="001B129B" w:rsidP="00493B85">
      <w:pPr>
        <w:pStyle w:val="ConsPlusTitle"/>
        <w:jc w:val="center"/>
      </w:pPr>
      <w:r w:rsidRPr="00493B85">
        <w:t xml:space="preserve">НА ТЕРРИТОРИИ </w:t>
      </w:r>
      <w:r w:rsidR="00487B7A">
        <w:t>М</w:t>
      </w:r>
      <w:r w:rsidR="00D73C7C">
        <w:t>О ПРЕЧИСТИНСКИЙ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487B7A">
        <w:t>М</w:t>
      </w:r>
      <w:r w:rsidR="00D73C7C">
        <w:t>О Пречистинский сельсовет Оренбургского района</w:t>
      </w:r>
      <w:r w:rsidRPr="00493B85">
        <w:t xml:space="preserve"> и их целевые значения:</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Целевые значения</w:t>
            </w:r>
            <w:proofErr w:type="gramStart"/>
            <w:r w:rsidRPr="00493B85">
              <w:t xml:space="preserve"> (%)</w:t>
            </w:r>
            <w:proofErr w:type="gramEnd"/>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70 - 80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bl>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2. Индикативные показатели в сфере муниципального земельного контроля в </w:t>
      </w:r>
      <w:r w:rsidR="00D73C7C">
        <w:t>муниципальном образовании  Пречистинский сельсовет</w:t>
      </w:r>
      <w:r w:rsidRPr="00493B85">
        <w:t>:</w:t>
      </w:r>
    </w:p>
    <w:p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1B129B" w:rsidRPr="00493B85" w:rsidRDefault="001B129B" w:rsidP="00493B85">
      <w:pPr>
        <w:pStyle w:val="ConsPlusNormal"/>
      </w:pPr>
    </w:p>
    <w:p w:rsidR="0049003C" w:rsidRDefault="0049003C"/>
    <w:sectPr w:rsidR="0049003C" w:rsidSect="00493B85">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49003C"/>
    <w:rsid w:val="000709E2"/>
    <w:rsid w:val="001819D9"/>
    <w:rsid w:val="001B129B"/>
    <w:rsid w:val="001F3C78"/>
    <w:rsid w:val="002A1242"/>
    <w:rsid w:val="00392B9D"/>
    <w:rsid w:val="00452B33"/>
    <w:rsid w:val="004804B2"/>
    <w:rsid w:val="00482877"/>
    <w:rsid w:val="00487B7A"/>
    <w:rsid w:val="0049003C"/>
    <w:rsid w:val="00493B85"/>
    <w:rsid w:val="004C6058"/>
    <w:rsid w:val="00810040"/>
    <w:rsid w:val="00856509"/>
    <w:rsid w:val="008C66F1"/>
    <w:rsid w:val="009066E6"/>
    <w:rsid w:val="009C1158"/>
    <w:rsid w:val="00A97C73"/>
    <w:rsid w:val="00AD1570"/>
    <w:rsid w:val="00AE25C2"/>
    <w:rsid w:val="00C62916"/>
    <w:rsid w:val="00CA5D29"/>
    <w:rsid w:val="00CE7DC6"/>
    <w:rsid w:val="00D73C7C"/>
    <w:rsid w:val="00E51B47"/>
    <w:rsid w:val="00ED71F1"/>
    <w:rsid w:val="00FF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1">
    <w:name w:val="ConsPlusNormal1"/>
    <w:link w:val="ConsPlusNormal"/>
    <w:locked/>
    <w:rsid w:val="009C115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3115">
      <w:bodyDiv w:val="1"/>
      <w:marLeft w:val="0"/>
      <w:marRight w:val="0"/>
      <w:marTop w:val="0"/>
      <w:marBottom w:val="0"/>
      <w:divBdr>
        <w:top w:val="none" w:sz="0" w:space="0" w:color="auto"/>
        <w:left w:val="none" w:sz="0" w:space="0" w:color="auto"/>
        <w:bottom w:val="none" w:sz="0" w:space="0" w:color="auto"/>
        <w:right w:val="none" w:sz="0" w:space="0" w:color="auto"/>
      </w:divBdr>
    </w:div>
    <w:div w:id="16214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5941</Words>
  <Characters>33869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GLBuh</cp:lastModifiedBy>
  <cp:revision>14</cp:revision>
  <cp:lastPrinted>2021-09-24T10:33:00Z</cp:lastPrinted>
  <dcterms:created xsi:type="dcterms:W3CDTF">2021-09-08T06:57:00Z</dcterms:created>
  <dcterms:modified xsi:type="dcterms:W3CDTF">2021-09-27T05:00:00Z</dcterms:modified>
</cp:coreProperties>
</file>